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Arial" w:hAnsi="Arial" w:cs="Arial"/>
          <w:b/>
          <w:bCs/>
          <w:color w:val="auto"/>
          <w:sz w:val="26"/>
          <w:szCs w:val="26"/>
        </w:rPr>
      </w:pPr>
      <w:r>
        <w:rPr>
          <w:rFonts w:cs="Arial"/>
          <w:b/>
          <w:bCs/>
          <w:color w:val="auto"/>
          <w:sz w:val="26"/>
          <w:szCs w:val="26"/>
        </w:rPr>
      </w:r>
    </w:p>
    <w:p>
      <w:pPr>
        <w:pStyle w:val="Normal"/>
        <w:jc w:val="center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b/>
          <w:bCs/>
          <w:color w:val="auto"/>
          <w:sz w:val="26"/>
          <w:szCs w:val="26"/>
        </w:rPr>
        <w:t>SPIS TREŚCI</w:t>
      </w:r>
    </w:p>
    <w:p>
      <w:pPr>
        <w:pStyle w:val="Normal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9553"/>
              <w:tab w:val="left" w:pos="660" w:leader="none"/>
              <w:tab w:val="right" w:pos="9469" w:leader="dot"/>
            </w:tabs>
            <w:rPr/>
          </w:pPr>
          <w:r>
            <w:fldChar w:fldCharType="begin"/>
          </w:r>
          <w:r>
            <w:rPr>
              <w:rStyle w:val="Czeindeksu"/>
            </w:rPr>
            <w:instrText xml:space="preserve"> TOC \f \o "1-9" \h</w:instrText>
          </w:r>
          <w:r>
            <w:rPr>
              <w:rStyle w:val="Czeindeksu"/>
            </w:rPr>
            <w:fldChar w:fldCharType="separate"/>
          </w:r>
          <w:hyperlink w:anchor="__RefHeading___Toc107_2294462327">
            <w:r>
              <w:rPr>
                <w:rStyle w:val="Czeindeksu"/>
              </w:rPr>
              <w:tab/>
              <w:t>CZĘŚĆ RYSUNKOWA</w:t>
              <w:tab/>
              <w:t>2</w:t>
            </w:r>
          </w:hyperlink>
        </w:p>
        <w:p>
          <w:pPr>
            <w:pStyle w:val="TOC1"/>
            <w:tabs>
              <w:tab w:val="clear" w:pos="9553"/>
              <w:tab w:val="left" w:pos="660" w:leader="none"/>
              <w:tab w:val="right" w:pos="9469" w:leader="dot"/>
            </w:tabs>
            <w:rPr/>
          </w:pPr>
          <w:hyperlink w:anchor="__RefHeading___Toc105_1649669635">
            <w:r>
              <w:rPr>
                <w:rStyle w:val="Czeindeksu"/>
              </w:rPr>
              <w:t>1.</w:t>
              <w:tab/>
              <w:t>DANE OGÓLNE</w:t>
              <w:tab/>
              <w:t>3</w:t>
            </w:r>
          </w:hyperlink>
        </w:p>
        <w:p>
          <w:pPr>
            <w:pStyle w:val="TOC2"/>
            <w:tabs>
              <w:tab w:val="clear" w:pos="720"/>
              <w:tab w:val="left" w:pos="880" w:leader="none"/>
              <w:tab w:val="right" w:pos="9469" w:leader="dot"/>
            </w:tabs>
            <w:rPr/>
          </w:pPr>
          <w:hyperlink w:anchor="__RefHeading___Toc107_1649669635">
            <w:r>
              <w:rPr>
                <w:rStyle w:val="Czeindeksu"/>
              </w:rPr>
              <w:t>1.1.</w:t>
              <w:tab/>
              <w:t>Zakres opracowania</w:t>
              <w:tab/>
              <w:t>3</w:t>
            </w:r>
          </w:hyperlink>
        </w:p>
        <w:p>
          <w:pPr>
            <w:pStyle w:val="TOC2"/>
            <w:tabs>
              <w:tab w:val="clear" w:pos="720"/>
              <w:tab w:val="left" w:pos="880" w:leader="none"/>
              <w:tab w:val="right" w:pos="9469" w:leader="dot"/>
            </w:tabs>
            <w:rPr/>
          </w:pPr>
          <w:hyperlink w:anchor="__RefHeading___Toc109_1649669635">
            <w:r>
              <w:rPr>
                <w:rStyle w:val="Czeindeksu"/>
              </w:rPr>
              <w:t>1.2.</w:t>
              <w:tab/>
              <w:t>Podstawa opracowania</w:t>
              <w:tab/>
              <w:t>3</w:t>
            </w:r>
          </w:hyperlink>
        </w:p>
        <w:p>
          <w:pPr>
            <w:pStyle w:val="TOC1"/>
            <w:tabs>
              <w:tab w:val="clear" w:pos="9553"/>
              <w:tab w:val="left" w:pos="660" w:leader="none"/>
              <w:tab w:val="right" w:pos="9469" w:leader="dot"/>
            </w:tabs>
            <w:rPr/>
          </w:pPr>
          <w:hyperlink w:anchor="__RefHeading___Toc111_1649669635">
            <w:r>
              <w:rPr>
                <w:rStyle w:val="Czeindeksu"/>
              </w:rPr>
              <w:t>2.</w:t>
              <w:tab/>
              <w:t>INSTALACJE WOD-KAN</w:t>
              <w:tab/>
              <w:t>3</w:t>
            </w:r>
          </w:hyperlink>
        </w:p>
        <w:p>
          <w:pPr>
            <w:pStyle w:val="TOC2"/>
            <w:tabs>
              <w:tab w:val="clear" w:pos="720"/>
              <w:tab w:val="left" w:pos="880" w:leader="none"/>
              <w:tab w:val="right" w:pos="9469" w:leader="dot"/>
            </w:tabs>
            <w:rPr/>
          </w:pPr>
          <w:hyperlink w:anchor="__RefHeading___Toc305_766833112">
            <w:r>
              <w:rPr>
                <w:rStyle w:val="Czeindeksu"/>
              </w:rPr>
              <w:t>2.1.</w:t>
              <w:tab/>
              <w:t>Bilans wody i ścieków</w:t>
              <w:tab/>
              <w:t>3</w:t>
            </w:r>
          </w:hyperlink>
        </w:p>
        <w:p>
          <w:pPr>
            <w:pStyle w:val="TOC2"/>
            <w:tabs>
              <w:tab w:val="clear" w:pos="720"/>
              <w:tab w:val="left" w:pos="880" w:leader="none"/>
              <w:tab w:val="right" w:pos="9469" w:leader="dot"/>
            </w:tabs>
            <w:rPr/>
          </w:pPr>
          <w:hyperlink w:anchor="__RefHeading___Toc307_766833112">
            <w:r>
              <w:rPr>
                <w:rStyle w:val="Czeindeksu"/>
              </w:rPr>
              <w:t>2.2.</w:t>
              <w:tab/>
              <w:t>Instalacja wody zimnej</w:t>
              <w:tab/>
              <w:t>3</w:t>
            </w:r>
          </w:hyperlink>
        </w:p>
        <w:p>
          <w:pPr>
            <w:pStyle w:val="TOC2"/>
            <w:tabs>
              <w:tab w:val="clear" w:pos="720"/>
              <w:tab w:val="left" w:pos="880" w:leader="none"/>
              <w:tab w:val="right" w:pos="9469" w:leader="dot"/>
            </w:tabs>
            <w:rPr/>
          </w:pPr>
          <w:hyperlink w:anchor="__RefHeading___Toc309_766833112">
            <w:r>
              <w:rPr>
                <w:rStyle w:val="Czeindeksu"/>
              </w:rPr>
              <w:t>2.3.</w:t>
              <w:tab/>
              <w:t>Instalacja wody ciepłej i cyrkulacyjnej</w:t>
              <w:tab/>
              <w:t>4</w:t>
            </w:r>
          </w:hyperlink>
        </w:p>
        <w:p>
          <w:pPr>
            <w:pStyle w:val="TOC2"/>
            <w:tabs>
              <w:tab w:val="clear" w:pos="720"/>
              <w:tab w:val="left" w:pos="880" w:leader="none"/>
              <w:tab w:val="right" w:pos="9469" w:leader="dot"/>
            </w:tabs>
            <w:rPr/>
          </w:pPr>
          <w:hyperlink w:anchor="__RefHeading___Toc11798_2290253814">
            <w:r>
              <w:rPr>
                <w:rStyle w:val="Czeindeksu"/>
              </w:rPr>
              <w:t>2.4.</w:t>
              <w:tab/>
              <w:t>Instalacja wodna myjni</w:t>
              <w:tab/>
              <w:t>4</w:t>
            </w:r>
          </w:hyperlink>
        </w:p>
        <w:p>
          <w:pPr>
            <w:pStyle w:val="TOC2"/>
            <w:tabs>
              <w:tab w:val="clear" w:pos="720"/>
              <w:tab w:val="left" w:pos="880" w:leader="none"/>
              <w:tab w:val="right" w:pos="9469" w:leader="dot"/>
            </w:tabs>
            <w:rPr/>
          </w:pPr>
          <w:hyperlink w:anchor="__RefHeading___Toc115_1649669635">
            <w:r>
              <w:rPr>
                <w:rStyle w:val="Czeindeksu"/>
              </w:rPr>
              <w:t>2.5.</w:t>
              <w:tab/>
              <w:t>Izolacje termiczne</w:t>
              <w:tab/>
              <w:t>5</w:t>
            </w:r>
          </w:hyperlink>
        </w:p>
        <w:p>
          <w:pPr>
            <w:pStyle w:val="TOC2"/>
            <w:tabs>
              <w:tab w:val="clear" w:pos="720"/>
              <w:tab w:val="left" w:pos="880" w:leader="none"/>
              <w:tab w:val="right" w:pos="9469" w:leader="dot"/>
            </w:tabs>
            <w:rPr/>
          </w:pPr>
          <w:hyperlink w:anchor="__RefHeading___Toc117_1649669635">
            <w:r>
              <w:rPr>
                <w:rStyle w:val="Czeindeksu"/>
              </w:rPr>
              <w:t>2.6.</w:t>
              <w:tab/>
              <w:t>Próby szczelności</w:t>
              <w:tab/>
              <w:t>5</w:t>
            </w:r>
          </w:hyperlink>
        </w:p>
        <w:p>
          <w:pPr>
            <w:pStyle w:val="TOC2"/>
            <w:tabs>
              <w:tab w:val="clear" w:pos="720"/>
              <w:tab w:val="left" w:pos="880" w:leader="none"/>
              <w:tab w:val="right" w:pos="9469" w:leader="dot"/>
            </w:tabs>
            <w:rPr/>
          </w:pPr>
          <w:hyperlink w:anchor="__RefHeading___Toc311_766833112">
            <w:r>
              <w:rPr>
                <w:rStyle w:val="Czeindeksu"/>
              </w:rPr>
              <w:t>2.7.</w:t>
              <w:tab/>
              <w:t>Instalacja kanalizacji sanitarnej i przemysłowej</w:t>
              <w:tab/>
              <w:t>5</w:t>
            </w:r>
          </w:hyperlink>
        </w:p>
        <w:p>
          <w:pPr>
            <w:pStyle w:val="TOC2"/>
            <w:tabs>
              <w:tab w:val="clear" w:pos="720"/>
              <w:tab w:val="left" w:pos="880" w:leader="none"/>
              <w:tab w:val="right" w:pos="9469" w:leader="dot"/>
            </w:tabs>
            <w:rPr/>
          </w:pPr>
          <w:hyperlink w:anchor="__RefHeading___Toc100_860292740">
            <w:r>
              <w:rPr>
                <w:rStyle w:val="Czeindeksu"/>
              </w:rPr>
              <w:t>2.8.</w:t>
              <w:tab/>
              <w:t>Instalacja skroplin</w:t>
              <w:tab/>
              <w:t>5</w:t>
            </w:r>
          </w:hyperlink>
        </w:p>
        <w:p>
          <w:pPr>
            <w:pStyle w:val="TOC2"/>
            <w:tabs>
              <w:tab w:val="clear" w:pos="720"/>
              <w:tab w:val="left" w:pos="880" w:leader="none"/>
              <w:tab w:val="right" w:pos="9469" w:leader="dot"/>
            </w:tabs>
            <w:rPr/>
          </w:pPr>
          <w:hyperlink w:anchor="__RefHeading___Toc119_1649669635">
            <w:r>
              <w:rPr>
                <w:rStyle w:val="Czeindeksu"/>
              </w:rPr>
              <w:t>2.9.</w:t>
              <w:tab/>
              <w:t>Instalacja kanalizacji deszczowej</w:t>
              <w:tab/>
              <w:t>5</w:t>
            </w:r>
          </w:hyperlink>
        </w:p>
        <w:p>
          <w:pPr>
            <w:pStyle w:val="TOC1"/>
            <w:tabs>
              <w:tab w:val="clear" w:pos="9553"/>
              <w:tab w:val="left" w:pos="660" w:leader="none"/>
              <w:tab w:val="right" w:pos="9469" w:leader="dot"/>
            </w:tabs>
            <w:rPr/>
          </w:pPr>
          <w:hyperlink w:anchor="__RefHeading___Toc121_1649669635">
            <w:r>
              <w:rPr>
                <w:rStyle w:val="Czeindeksu"/>
              </w:rPr>
              <w:t>3.</w:t>
              <w:tab/>
              <w:t>INSTALACJE GRZEWCZE</w:t>
              <w:tab/>
              <w:t>6</w:t>
            </w:r>
          </w:hyperlink>
        </w:p>
        <w:p>
          <w:pPr>
            <w:pStyle w:val="TOC2"/>
            <w:tabs>
              <w:tab w:val="clear" w:pos="720"/>
              <w:tab w:val="left" w:pos="880" w:leader="none"/>
              <w:tab w:val="right" w:pos="9469" w:leader="dot"/>
            </w:tabs>
            <w:rPr/>
          </w:pPr>
          <w:hyperlink w:anchor="__RefHeading___Toc313_766833112">
            <w:r>
              <w:rPr>
                <w:rStyle w:val="Czeindeksu"/>
              </w:rPr>
              <w:t>3.1.</w:t>
              <w:tab/>
              <w:t>Dane ogólne</w:t>
              <w:tab/>
              <w:t>6</w:t>
            </w:r>
          </w:hyperlink>
        </w:p>
        <w:p>
          <w:pPr>
            <w:pStyle w:val="TOC2"/>
            <w:tabs>
              <w:tab w:val="clear" w:pos="720"/>
              <w:tab w:val="left" w:pos="880" w:leader="none"/>
              <w:tab w:val="right" w:pos="9469" w:leader="dot"/>
            </w:tabs>
            <w:rPr/>
          </w:pPr>
          <w:hyperlink w:anchor="__RefHeading___Toc123_1649669635">
            <w:r>
              <w:rPr>
                <w:rStyle w:val="Czeindeksu"/>
              </w:rPr>
              <w:t>3.2.</w:t>
              <w:tab/>
              <w:t>Instalacja c.o. i c.t.</w:t>
              <w:tab/>
              <w:t>6</w:t>
            </w:r>
          </w:hyperlink>
        </w:p>
        <w:p>
          <w:pPr>
            <w:pStyle w:val="TOC2"/>
            <w:tabs>
              <w:tab w:val="clear" w:pos="720"/>
              <w:tab w:val="left" w:pos="880" w:leader="none"/>
              <w:tab w:val="right" w:pos="9469" w:leader="dot"/>
            </w:tabs>
            <w:rPr/>
          </w:pPr>
          <w:hyperlink w:anchor="__RefHeading___Toc125_1649669635">
            <w:r>
              <w:rPr>
                <w:rStyle w:val="Czeindeksu"/>
              </w:rPr>
              <w:t>3.3.</w:t>
              <w:tab/>
              <w:t>Izolacje termiczne</w:t>
              <w:tab/>
              <w:t>6</w:t>
            </w:r>
          </w:hyperlink>
        </w:p>
        <w:p>
          <w:pPr>
            <w:pStyle w:val="TOC2"/>
            <w:tabs>
              <w:tab w:val="clear" w:pos="720"/>
              <w:tab w:val="left" w:pos="880" w:leader="none"/>
              <w:tab w:val="right" w:pos="9469" w:leader="dot"/>
            </w:tabs>
            <w:rPr/>
          </w:pPr>
          <w:hyperlink w:anchor="__RefHeading___Toc127_1649669635">
            <w:r>
              <w:rPr>
                <w:rStyle w:val="Czeindeksu"/>
              </w:rPr>
              <w:t>3.4.</w:t>
              <w:tab/>
              <w:t>Próby szczelności</w:t>
              <w:tab/>
              <w:t>6</w:t>
            </w:r>
          </w:hyperlink>
        </w:p>
        <w:p>
          <w:pPr>
            <w:pStyle w:val="TOC1"/>
            <w:tabs>
              <w:tab w:val="clear" w:pos="9553"/>
              <w:tab w:val="left" w:pos="660" w:leader="none"/>
              <w:tab w:val="right" w:pos="9469" w:leader="dot"/>
            </w:tabs>
            <w:rPr/>
          </w:pPr>
          <w:hyperlink w:anchor="__RefHeading___Toc315_766833112">
            <w:r>
              <w:rPr>
                <w:rStyle w:val="Czeindeksu"/>
              </w:rPr>
              <w:t>4.</w:t>
              <w:tab/>
              <w:t>KOTŁOWNIA GAZOWA</w:t>
              <w:tab/>
              <w:t>7</w:t>
            </w:r>
          </w:hyperlink>
        </w:p>
        <w:p>
          <w:pPr>
            <w:pStyle w:val="TOC2"/>
            <w:tabs>
              <w:tab w:val="clear" w:pos="720"/>
              <w:tab w:val="left" w:pos="880" w:leader="none"/>
              <w:tab w:val="right" w:pos="9469" w:leader="dot"/>
            </w:tabs>
            <w:rPr/>
          </w:pPr>
          <w:hyperlink w:anchor="__RefHeading___Toc317_766833112">
            <w:r>
              <w:rPr>
                <w:rStyle w:val="Czeindeksu"/>
              </w:rPr>
              <w:t>4.1.</w:t>
              <w:tab/>
              <w:t>Bilans zapotrzebowania ciepła</w:t>
              <w:tab/>
              <w:t>7</w:t>
            </w:r>
          </w:hyperlink>
        </w:p>
        <w:p>
          <w:pPr>
            <w:pStyle w:val="TOC2"/>
            <w:tabs>
              <w:tab w:val="clear" w:pos="720"/>
              <w:tab w:val="left" w:pos="880" w:leader="none"/>
              <w:tab w:val="right" w:pos="9469" w:leader="dot"/>
            </w:tabs>
            <w:rPr/>
          </w:pPr>
          <w:hyperlink w:anchor="__RefHeading___Toc319_766833112">
            <w:r>
              <w:rPr>
                <w:rStyle w:val="Czeindeksu"/>
              </w:rPr>
              <w:t>4.2.</w:t>
              <w:tab/>
              <w:t>Pomieszczenie kotła</w:t>
              <w:tab/>
              <w:t>7</w:t>
            </w:r>
          </w:hyperlink>
        </w:p>
        <w:p>
          <w:pPr>
            <w:pStyle w:val="TOC2"/>
            <w:tabs>
              <w:tab w:val="clear" w:pos="720"/>
              <w:tab w:val="left" w:pos="880" w:leader="none"/>
              <w:tab w:val="right" w:pos="9469" w:leader="dot"/>
            </w:tabs>
            <w:rPr/>
          </w:pPr>
          <w:hyperlink w:anchor="__RefHeading___Toc321_766833112">
            <w:r>
              <w:rPr>
                <w:rStyle w:val="Czeindeksu"/>
              </w:rPr>
              <w:t>4.3.</w:t>
              <w:tab/>
              <w:t>Dobór kotła</w:t>
              <w:tab/>
              <w:t>7</w:t>
            </w:r>
          </w:hyperlink>
        </w:p>
        <w:p>
          <w:pPr>
            <w:pStyle w:val="TOC2"/>
            <w:tabs>
              <w:tab w:val="clear" w:pos="720"/>
              <w:tab w:val="left" w:pos="880" w:leader="none"/>
              <w:tab w:val="right" w:pos="9469" w:leader="dot"/>
            </w:tabs>
            <w:rPr/>
          </w:pPr>
          <w:hyperlink w:anchor="__RefHeading___Toc323_766833112">
            <w:r>
              <w:rPr>
                <w:rStyle w:val="Czeindeksu"/>
              </w:rPr>
              <w:t>4.4.</w:t>
              <w:tab/>
              <w:t>Dobór naczynia przeponowego</w:t>
              <w:tab/>
              <w:t>7</w:t>
            </w:r>
          </w:hyperlink>
        </w:p>
        <w:p>
          <w:pPr>
            <w:pStyle w:val="TOC2"/>
            <w:tabs>
              <w:tab w:val="clear" w:pos="720"/>
              <w:tab w:val="left" w:pos="880" w:leader="none"/>
              <w:tab w:val="right" w:pos="9469" w:leader="dot"/>
            </w:tabs>
            <w:rPr/>
          </w:pPr>
          <w:hyperlink w:anchor="__RefHeading___Toc325_766833112">
            <w:r>
              <w:rPr>
                <w:rStyle w:val="Czeindeksu"/>
              </w:rPr>
              <w:t>4.5.</w:t>
              <w:tab/>
              <w:t>Dobór zaworu bezpieczeństwa dla kotła</w:t>
              <w:tab/>
              <w:t>7</w:t>
            </w:r>
          </w:hyperlink>
        </w:p>
        <w:p>
          <w:pPr>
            <w:pStyle w:val="TOC2"/>
            <w:tabs>
              <w:tab w:val="clear" w:pos="720"/>
              <w:tab w:val="left" w:pos="880" w:leader="none"/>
              <w:tab w:val="right" w:pos="9469" w:leader="dot"/>
            </w:tabs>
            <w:rPr/>
          </w:pPr>
          <w:hyperlink w:anchor="__RefHeading___Toc327_766833112">
            <w:r>
              <w:rPr>
                <w:rStyle w:val="Czeindeksu"/>
              </w:rPr>
              <w:t>4.6.</w:t>
              <w:tab/>
              <w:t>Dobór zaworu bezpieczeństwa dla podgrzewacza ciepłej wody</w:t>
              <w:tab/>
              <w:t>7</w:t>
            </w:r>
          </w:hyperlink>
        </w:p>
        <w:p>
          <w:pPr>
            <w:pStyle w:val="TOC2"/>
            <w:tabs>
              <w:tab w:val="clear" w:pos="720"/>
              <w:tab w:val="left" w:pos="880" w:leader="none"/>
              <w:tab w:val="right" w:pos="9469" w:leader="dot"/>
            </w:tabs>
            <w:rPr/>
          </w:pPr>
          <w:hyperlink w:anchor="__RefHeading___Toc329_766833112">
            <w:r>
              <w:rPr>
                <w:rStyle w:val="Czeindeksu"/>
              </w:rPr>
              <w:t>4.7.</w:t>
              <w:tab/>
              <w:t>Wentylacja kotłowni</w:t>
              <w:tab/>
              <w:t>8</w:t>
            </w:r>
          </w:hyperlink>
        </w:p>
        <w:p>
          <w:pPr>
            <w:pStyle w:val="TOC2"/>
            <w:tabs>
              <w:tab w:val="clear" w:pos="720"/>
              <w:tab w:val="left" w:pos="880" w:leader="none"/>
              <w:tab w:val="right" w:pos="9469" w:leader="dot"/>
            </w:tabs>
            <w:rPr/>
          </w:pPr>
          <w:hyperlink w:anchor="__RefHeading___Toc331_766833112">
            <w:r>
              <w:rPr>
                <w:rStyle w:val="Czeindeksu"/>
              </w:rPr>
              <w:t>4.8.</w:t>
              <w:tab/>
              <w:t>Komin</w:t>
              <w:tab/>
              <w:t>8</w:t>
            </w:r>
          </w:hyperlink>
        </w:p>
        <w:p>
          <w:pPr>
            <w:pStyle w:val="TOC2"/>
            <w:tabs>
              <w:tab w:val="clear" w:pos="720"/>
              <w:tab w:val="left" w:pos="880" w:leader="none"/>
              <w:tab w:val="right" w:pos="9469" w:leader="dot"/>
            </w:tabs>
            <w:rPr/>
          </w:pPr>
          <w:hyperlink w:anchor="__RefHeading___Toc333_766833112">
            <w:r>
              <w:rPr>
                <w:rStyle w:val="Czeindeksu"/>
              </w:rPr>
              <w:t>4.9.</w:t>
              <w:tab/>
              <w:t>Instalacja gazowa</w:t>
              <w:tab/>
              <w:t>8</w:t>
            </w:r>
          </w:hyperlink>
        </w:p>
        <w:p>
          <w:pPr>
            <w:pStyle w:val="TOC2"/>
            <w:tabs>
              <w:tab w:val="clear" w:pos="720"/>
              <w:tab w:val="left" w:pos="880" w:leader="none"/>
              <w:tab w:val="right" w:pos="9469" w:leader="dot"/>
            </w:tabs>
            <w:rPr/>
          </w:pPr>
          <w:hyperlink w:anchor="__RefHeading___Toc335_766833112">
            <w:r>
              <w:rPr>
                <w:rStyle w:val="Czeindeksu"/>
              </w:rPr>
              <w:t>4.10.</w:t>
              <w:tab/>
              <w:t>Automatyka pracy kotłowni</w:t>
              <w:tab/>
              <w:t>8</w:t>
            </w:r>
          </w:hyperlink>
        </w:p>
        <w:p>
          <w:pPr>
            <w:pStyle w:val="TOC2"/>
            <w:tabs>
              <w:tab w:val="clear" w:pos="720"/>
              <w:tab w:val="left" w:pos="880" w:leader="none"/>
              <w:tab w:val="right" w:pos="9469" w:leader="dot"/>
            </w:tabs>
            <w:rPr/>
          </w:pPr>
          <w:hyperlink w:anchor="__RefHeading___Toc109_2294462327">
            <w:r>
              <w:rPr>
                <w:rStyle w:val="Czeindeksu"/>
              </w:rPr>
              <w:t>4.11.</w:t>
              <w:tab/>
              <w:t>Zestawienie elementów kotłowni</w:t>
              <w:tab/>
              <w:t>9</w:t>
            </w:r>
          </w:hyperlink>
        </w:p>
        <w:p>
          <w:pPr>
            <w:pStyle w:val="TOC1"/>
            <w:tabs>
              <w:tab w:val="clear" w:pos="9553"/>
              <w:tab w:val="left" w:pos="660" w:leader="none"/>
              <w:tab w:val="right" w:pos="9469" w:leader="dot"/>
            </w:tabs>
            <w:rPr/>
          </w:pPr>
          <w:hyperlink w:anchor="__RefHeading___Toc129_1649669635">
            <w:r>
              <w:rPr>
                <w:rStyle w:val="Czeindeksu"/>
              </w:rPr>
              <w:t>5.</w:t>
              <w:tab/>
              <w:t>WENTYLACJA I KLIMATYZACJA</w:t>
              <w:tab/>
              <w:t>10</w:t>
            </w:r>
          </w:hyperlink>
        </w:p>
        <w:p>
          <w:pPr>
            <w:pStyle w:val="TOC2"/>
            <w:tabs>
              <w:tab w:val="clear" w:pos="720"/>
              <w:tab w:val="left" w:pos="880" w:leader="none"/>
              <w:tab w:val="right" w:pos="9469" w:leader="dot"/>
            </w:tabs>
            <w:rPr/>
          </w:pPr>
          <w:hyperlink w:anchor="__RefHeading___Toc131_1649669635">
            <w:r>
              <w:rPr>
                <w:rStyle w:val="Czeindeksu"/>
              </w:rPr>
              <w:t>5.1.</w:t>
              <w:tab/>
              <w:t>Założenia projektowe</w:t>
              <w:tab/>
              <w:t>10</w:t>
            </w:r>
          </w:hyperlink>
        </w:p>
        <w:p>
          <w:pPr>
            <w:pStyle w:val="TOC2"/>
            <w:tabs>
              <w:tab w:val="clear" w:pos="720"/>
              <w:tab w:val="left" w:pos="880" w:leader="none"/>
              <w:tab w:val="right" w:pos="9469" w:leader="dot"/>
            </w:tabs>
            <w:rPr/>
          </w:pPr>
          <w:hyperlink w:anchor="__RefHeading___Toc111_2294462327">
            <w:r>
              <w:rPr>
                <w:rStyle w:val="Czeindeksu"/>
              </w:rPr>
              <w:t>5.2.</w:t>
              <w:tab/>
              <w:t>Bilans powietrza</w:t>
              <w:tab/>
              <w:t>10</w:t>
            </w:r>
          </w:hyperlink>
        </w:p>
        <w:p>
          <w:pPr>
            <w:pStyle w:val="TOC2"/>
            <w:tabs>
              <w:tab w:val="clear" w:pos="720"/>
              <w:tab w:val="left" w:pos="880" w:leader="none"/>
              <w:tab w:val="right" w:pos="9469" w:leader="dot"/>
            </w:tabs>
            <w:rPr/>
          </w:pPr>
          <w:hyperlink w:anchor="__RefHeading___Toc135_1649669635">
            <w:r>
              <w:rPr>
                <w:rStyle w:val="Czeindeksu"/>
              </w:rPr>
              <w:t>5.3.</w:t>
              <w:tab/>
              <w:t>Opis wentylacji mechanicznej i klimatyzacji</w:t>
              <w:tab/>
              <w:t>10</w:t>
            </w:r>
          </w:hyperlink>
        </w:p>
        <w:p>
          <w:pPr>
            <w:pStyle w:val="TOC2"/>
            <w:tabs>
              <w:tab w:val="clear" w:pos="720"/>
              <w:tab w:val="left" w:pos="880" w:leader="none"/>
              <w:tab w:val="right" w:pos="9469" w:leader="dot"/>
            </w:tabs>
            <w:rPr/>
          </w:pPr>
          <w:hyperlink w:anchor="__RefHeading___Toc7006_2853927305">
            <w:r>
              <w:rPr>
                <w:rStyle w:val="Czeindeksu"/>
              </w:rPr>
              <w:t>5.4.</w:t>
              <w:tab/>
              <w:t>Wentylacja myjni</w:t>
              <w:tab/>
              <w:t>12</w:t>
            </w:r>
          </w:hyperlink>
        </w:p>
        <w:p>
          <w:pPr>
            <w:pStyle w:val="TOC2"/>
            <w:tabs>
              <w:tab w:val="clear" w:pos="720"/>
              <w:tab w:val="left" w:pos="880" w:leader="none"/>
              <w:tab w:val="right" w:pos="9469" w:leader="dot"/>
            </w:tabs>
            <w:rPr/>
          </w:pPr>
          <w:hyperlink w:anchor="__RefHeading___Toc113_2294462327">
            <w:r>
              <w:rPr>
                <w:rStyle w:val="Czeindeksu"/>
              </w:rPr>
              <w:t>5.5.</w:t>
              <w:tab/>
              <w:t>Materiały i urządzenia</w:t>
              <w:tab/>
              <w:t>12</w:t>
            </w:r>
          </w:hyperlink>
        </w:p>
        <w:p>
          <w:pPr>
            <w:pStyle w:val="TOC2"/>
            <w:tabs>
              <w:tab w:val="clear" w:pos="720"/>
              <w:tab w:val="left" w:pos="880" w:leader="none"/>
              <w:tab w:val="right" w:pos="9469" w:leader="dot"/>
            </w:tabs>
            <w:rPr/>
          </w:pPr>
          <w:hyperlink w:anchor="__RefHeading___Toc115_2294462327">
            <w:r>
              <w:rPr>
                <w:rStyle w:val="Czeindeksu"/>
              </w:rPr>
              <w:t>5.6.</w:t>
              <w:tab/>
              <w:t>Wytyczne międzybranżowe</w:t>
              <w:tab/>
              <w:t>13</w:t>
            </w:r>
          </w:hyperlink>
        </w:p>
        <w:p>
          <w:pPr>
            <w:pStyle w:val="TOC1"/>
            <w:tabs>
              <w:tab w:val="clear" w:pos="9553"/>
              <w:tab w:val="left" w:pos="660" w:leader="none"/>
              <w:tab w:val="right" w:pos="9469" w:leader="dot"/>
            </w:tabs>
            <w:rPr/>
          </w:pPr>
          <w:hyperlink w:anchor="__RefHeading___Toc3147_913067759">
            <w:r>
              <w:rPr>
                <w:rStyle w:val="Czeindeksu"/>
              </w:rPr>
              <w:t>6.</w:t>
              <w:tab/>
              <w:t>INSTALACJA SPRĘŻONEGO POWIETRZA</w:t>
              <w:tab/>
              <w:t>13</w:t>
            </w:r>
          </w:hyperlink>
        </w:p>
        <w:p>
          <w:pPr>
            <w:pStyle w:val="TOC1"/>
            <w:tabs>
              <w:tab w:val="clear" w:pos="9553"/>
              <w:tab w:val="left" w:pos="660" w:leader="none"/>
              <w:tab w:val="right" w:pos="9469" w:leader="dot"/>
            </w:tabs>
            <w:rPr/>
          </w:pPr>
          <w:hyperlink w:anchor="__RefHeading___Toc141_1649669635_kopia_1">
            <w:r>
              <w:rPr>
                <w:rStyle w:val="Czeindeksu"/>
              </w:rPr>
              <w:t>7.</w:t>
              <w:tab/>
              <w:t>UWAGI KOŃCOWE</w:t>
              <w:tab/>
              <w:t>14</w:t>
            </w:r>
          </w:hyperlink>
          <w:r>
            <w:rPr>
              <w:rStyle w:val="Czeindeksu"/>
            </w:rPr>
            <w:fldChar w:fldCharType="end"/>
          </w:r>
        </w:p>
      </w:sdtContent>
    </w:sdt>
    <w:p>
      <w:pPr>
        <w:pStyle w:val="Normal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</w:r>
    </w:p>
    <w:p>
      <w:pPr>
        <w:pStyle w:val="Heading1"/>
        <w:keepNext w:val="true"/>
        <w:widowControl/>
        <w:numPr>
          <w:ilvl w:val="0"/>
          <w:numId w:val="0"/>
        </w:numPr>
        <w:suppressAutoHyphens w:val="true"/>
        <w:bidi w:val="0"/>
        <w:spacing w:before="240" w:after="60"/>
        <w:ind w:hanging="0" w:start="1134" w:end="0"/>
        <w:jc w:val="both"/>
        <w:rPr>
          <w:rFonts w:ascii="Arial" w:hAnsi="Arial" w:cs="Arial"/>
          <w:color w:val="auto"/>
          <w:sz w:val="22"/>
          <w:szCs w:val="22"/>
        </w:rPr>
      </w:pPr>
      <w:bookmarkStart w:id="0" w:name="__RefHeading___Toc107_2294462327"/>
      <w:bookmarkEnd w:id="0"/>
      <w:r>
        <w:rPr>
          <w:rFonts w:cs="Arial"/>
          <w:color w:val="auto"/>
          <w:sz w:val="22"/>
          <w:szCs w:val="22"/>
        </w:rPr>
        <w:t>CZĘŚĆ RYSUNKOWA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 xml:space="preserve">IS1 </w:t>
        <w:tab/>
        <w:tab/>
        <w:t>Rzut przyziemia – Instalacje wod-kan</w:t>
        <w:tab/>
        <w:tab/>
        <w:tab/>
        <w:t>skala 1:50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 xml:space="preserve">IS2 </w:t>
        <w:tab/>
        <w:tab/>
        <w:t>Rzut przyziemia – Instalacje c.o. i c.t.</w:t>
        <w:tab/>
        <w:tab/>
        <w:tab/>
        <w:t>skala 1:50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 xml:space="preserve">IS3 </w:t>
        <w:tab/>
        <w:tab/>
        <w:t>Rzut przyziemia – Instalacje wentylacji i klimatyzacji</w:t>
        <w:tab/>
        <w:t>skala 1:50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 xml:space="preserve">IS4 </w:t>
        <w:tab/>
        <w:tab/>
        <w:t>Rzut dachu – I</w:t>
      </w:r>
      <w:r>
        <w:rPr>
          <w:rFonts w:eastAsia="Arial Unicode MS" w:cs="Arial"/>
          <w:b w:val="false"/>
          <w:bCs w:val="false"/>
          <w:color w:val="auto"/>
          <w:sz w:val="22"/>
          <w:szCs w:val="22"/>
          <w:lang w:val="pl-PL"/>
        </w:rPr>
        <w:t>nstalacje sanitarne</w:t>
      </w:r>
      <w:r>
        <w:rPr>
          <w:rFonts w:cs="Arial"/>
          <w:color w:val="auto"/>
          <w:sz w:val="22"/>
          <w:szCs w:val="22"/>
        </w:rPr>
        <w:tab/>
        <w:tab/>
        <w:tab/>
        <w:tab/>
        <w:t>skala 1:50</w:t>
      </w:r>
    </w:p>
    <w:p>
      <w:pPr>
        <w:pStyle w:val="Normal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 xml:space="preserve">IS5 </w:t>
        <w:tab/>
        <w:tab/>
        <w:t>Schemat kotłowni</w:t>
        <w:tab/>
        <w:tab/>
        <w:tab/>
        <w:tab/>
        <w:tab/>
        <w:tab/>
        <w:t>skala -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</w:r>
      <w:r>
        <w:br w:type="page"/>
      </w:r>
    </w:p>
    <w:p>
      <w:pPr>
        <w:pStyle w:val="Normal"/>
        <w:spacing w:before="0" w:after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cs="Arial"/>
          <w:b/>
          <w:bCs/>
          <w:color w:val="auto"/>
          <w:sz w:val="26"/>
          <w:szCs w:val="26"/>
        </w:rPr>
        <w:t>OPIS TECHNICZNY</w:t>
      </w:r>
    </w:p>
    <w:p>
      <w:pPr>
        <w:pStyle w:val="Normal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cs="Arial"/>
          <w:b/>
          <w:bCs/>
          <w:color w:val="auto"/>
          <w:sz w:val="22"/>
          <w:szCs w:val="22"/>
        </w:rPr>
      </w:r>
    </w:p>
    <w:p>
      <w:pPr>
        <w:pStyle w:val="Heading1"/>
        <w:ind w:hanging="0" w:start="0" w:end="0"/>
        <w:rPr>
          <w:rFonts w:ascii="Arial" w:hAnsi="Arial" w:cs="Arial"/>
          <w:color w:val="auto"/>
          <w:sz w:val="22"/>
          <w:szCs w:val="22"/>
          <w:lang w:val="pl-PL"/>
        </w:rPr>
      </w:pPr>
      <w:bookmarkStart w:id="1" w:name="__RefHeading___Toc105_1649669635"/>
      <w:bookmarkEnd w:id="1"/>
      <w:r>
        <w:rPr>
          <w:rFonts w:cs="Arial"/>
          <w:color w:val="auto"/>
          <w:sz w:val="22"/>
          <w:szCs w:val="22"/>
        </w:rPr>
        <w:t>DANE OGÓLNE</w:t>
      </w:r>
    </w:p>
    <w:p>
      <w:pPr>
        <w:pStyle w:val="Heading2"/>
        <w:ind w:hanging="0" w:start="0" w:end="0"/>
        <w:rPr>
          <w:rFonts w:ascii="Arial" w:hAnsi="Arial" w:cs="Arial"/>
          <w:sz w:val="22"/>
          <w:szCs w:val="22"/>
          <w:lang w:val="pl-PL"/>
        </w:rPr>
      </w:pPr>
      <w:bookmarkStart w:id="2" w:name="__RefHeading___Toc107_1649669635"/>
      <w:bookmarkEnd w:id="2"/>
      <w:r>
        <w:rPr>
          <w:rFonts w:cs="Arial"/>
          <w:color w:val="auto"/>
          <w:sz w:val="22"/>
          <w:szCs w:val="22"/>
          <w:lang w:val="pl-PL"/>
        </w:rPr>
        <w:t xml:space="preserve">Zakres </w:t>
      </w:r>
      <w:r>
        <w:rPr>
          <w:rFonts w:eastAsia="Arial Unicode MS" w:cs="Arial"/>
          <w:color w:val="auto"/>
          <w:sz w:val="22"/>
          <w:szCs w:val="22"/>
          <w:lang w:val="pl-PL" w:eastAsia="ar-SA"/>
        </w:rPr>
        <w:t>opracowania</w:t>
      </w:r>
    </w:p>
    <w:p>
      <w:pPr>
        <w:pStyle w:val="Normal"/>
        <w:rPr>
          <w:rFonts w:ascii="Arial" w:hAnsi="Arial" w:eastAsia="Arial Unicode MS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 xml:space="preserve">W zakresie opracowania jest projekt instalacji wewnętrznych w budynku stacji paliw, w szczególności: </w:t>
      </w:r>
    </w:p>
    <w:p>
      <w:pPr>
        <w:pStyle w:val="Normal"/>
        <w:numPr>
          <w:ilvl w:val="0"/>
          <w:numId w:val="3"/>
        </w:numPr>
        <w:rPr>
          <w:rFonts w:ascii="Arial" w:hAnsi="Arial" w:eastAsia="Arial Unicode MS" w:cs="Arial"/>
          <w:sz w:val="22"/>
          <w:szCs w:val="22"/>
          <w:lang w:val="pl-PL"/>
        </w:rPr>
      </w:pPr>
      <w:r>
        <w:rPr>
          <w:rFonts w:eastAsia="Arial Unicode MS" w:cs="Arial"/>
          <w:sz w:val="22"/>
          <w:szCs w:val="22"/>
          <w:lang w:val="pl-PL"/>
        </w:rPr>
        <w:t xml:space="preserve">instalacja wodociągowa, </w:t>
      </w:r>
    </w:p>
    <w:p>
      <w:pPr>
        <w:pStyle w:val="Normal"/>
        <w:numPr>
          <w:ilvl w:val="0"/>
          <w:numId w:val="3"/>
        </w:numPr>
        <w:rPr>
          <w:rFonts w:ascii="Arial" w:hAnsi="Arial" w:eastAsia="Arial Unicode MS" w:cs="Arial"/>
          <w:sz w:val="22"/>
          <w:szCs w:val="22"/>
          <w:lang w:val="pl-PL"/>
        </w:rPr>
      </w:pPr>
      <w:r>
        <w:rPr>
          <w:rFonts w:eastAsia="Arial Unicode MS" w:cs="Arial"/>
          <w:sz w:val="22"/>
          <w:szCs w:val="22"/>
          <w:lang w:val="pl-PL"/>
        </w:rPr>
        <w:t xml:space="preserve">instalacja kanalizacji sanitarnej, </w:t>
      </w:r>
    </w:p>
    <w:p>
      <w:pPr>
        <w:pStyle w:val="Normal"/>
        <w:numPr>
          <w:ilvl w:val="0"/>
          <w:numId w:val="3"/>
        </w:numPr>
        <w:rPr>
          <w:rFonts w:ascii="Arial" w:hAnsi="Arial" w:eastAsia="Arial Unicode MS" w:cs="Arial"/>
          <w:sz w:val="22"/>
          <w:szCs w:val="22"/>
          <w:lang w:val="pl-PL"/>
        </w:rPr>
      </w:pPr>
      <w:r>
        <w:rPr>
          <w:rFonts w:eastAsia="Arial Unicode MS" w:cs="Arial"/>
          <w:sz w:val="22"/>
          <w:szCs w:val="22"/>
          <w:lang w:val="pl-PL"/>
        </w:rPr>
        <w:t xml:space="preserve">instalacja kanalizacji przemysłowej, </w:t>
      </w:r>
    </w:p>
    <w:p>
      <w:pPr>
        <w:pStyle w:val="Normal"/>
        <w:numPr>
          <w:ilvl w:val="0"/>
          <w:numId w:val="3"/>
        </w:numPr>
        <w:rPr>
          <w:rFonts w:ascii="Arial" w:hAnsi="Arial" w:eastAsia="Arial Unicode MS" w:cs="Arial"/>
          <w:sz w:val="22"/>
          <w:szCs w:val="22"/>
          <w:lang w:val="pl-PL"/>
        </w:rPr>
      </w:pPr>
      <w:r>
        <w:rPr>
          <w:rFonts w:eastAsia="Arial Unicode MS" w:cs="Arial"/>
          <w:sz w:val="22"/>
          <w:szCs w:val="22"/>
          <w:lang w:val="pl-PL"/>
        </w:rPr>
        <w:t xml:space="preserve">instalacja kanalizacji deszczowej, </w:t>
      </w:r>
    </w:p>
    <w:p>
      <w:pPr>
        <w:pStyle w:val="Normal"/>
        <w:numPr>
          <w:ilvl w:val="0"/>
          <w:numId w:val="3"/>
        </w:numPr>
        <w:rPr>
          <w:rFonts w:ascii="Arial" w:hAnsi="Arial" w:eastAsia="Arial Unicode MS" w:cs="Arial"/>
          <w:sz w:val="22"/>
          <w:szCs w:val="22"/>
          <w:lang w:val="pl-PL"/>
        </w:rPr>
      </w:pPr>
      <w:r>
        <w:rPr>
          <w:rFonts w:eastAsia="Arial Unicode MS" w:cs="Arial"/>
          <w:sz w:val="22"/>
          <w:szCs w:val="22"/>
          <w:lang w:val="pl-PL"/>
        </w:rPr>
        <w:t xml:space="preserve">kotłownia gazowa, </w:t>
      </w:r>
    </w:p>
    <w:p>
      <w:pPr>
        <w:pStyle w:val="Normal"/>
        <w:numPr>
          <w:ilvl w:val="0"/>
          <w:numId w:val="3"/>
        </w:numPr>
        <w:rPr>
          <w:rFonts w:ascii="Arial" w:hAnsi="Arial" w:eastAsia="Arial Unicode MS" w:cs="Arial"/>
          <w:sz w:val="22"/>
          <w:szCs w:val="22"/>
          <w:lang w:val="pl-PL"/>
        </w:rPr>
      </w:pPr>
      <w:r>
        <w:rPr>
          <w:rFonts w:eastAsia="Arial Unicode MS" w:cs="Arial"/>
          <w:sz w:val="22"/>
          <w:szCs w:val="22"/>
          <w:lang w:val="pl-PL"/>
        </w:rPr>
        <w:t xml:space="preserve">instalacja centralnego ogrzewania, </w:t>
      </w:r>
    </w:p>
    <w:p>
      <w:pPr>
        <w:pStyle w:val="Normal"/>
        <w:numPr>
          <w:ilvl w:val="0"/>
          <w:numId w:val="3"/>
        </w:numPr>
        <w:rPr>
          <w:rFonts w:ascii="Arial" w:hAnsi="Arial" w:eastAsia="Arial Unicode MS" w:cs="Arial"/>
          <w:color w:val="auto"/>
          <w:sz w:val="22"/>
          <w:szCs w:val="22"/>
          <w:lang w:val="pl-PL" w:eastAsia="ar-SA"/>
        </w:rPr>
      </w:pPr>
      <w:r>
        <w:rPr>
          <w:rFonts w:eastAsia="Arial Unicode MS" w:cs="Arial"/>
          <w:sz w:val="22"/>
          <w:szCs w:val="22"/>
          <w:lang w:val="pl-PL"/>
        </w:rPr>
        <w:t xml:space="preserve">instalacja wentylacji mechanicznej nawiewno-wywiewnej, </w:t>
      </w:r>
    </w:p>
    <w:p>
      <w:pPr>
        <w:pStyle w:val="Normal"/>
        <w:numPr>
          <w:ilvl w:val="0"/>
          <w:numId w:val="3"/>
        </w:numPr>
        <w:rPr>
          <w:rFonts w:ascii="Arial" w:hAnsi="Arial" w:eastAsia="Arial Unicode MS" w:cs="Arial"/>
          <w:color w:val="auto"/>
          <w:sz w:val="22"/>
          <w:szCs w:val="22"/>
          <w:lang w:val="pl-PL" w:eastAsia="ar-SA"/>
        </w:rPr>
      </w:pPr>
      <w:r>
        <w:rPr>
          <w:rFonts w:eastAsia="Arial Unicode MS" w:cs="Arial"/>
          <w:color w:val="auto"/>
          <w:sz w:val="22"/>
          <w:szCs w:val="22"/>
          <w:lang w:val="pl-PL" w:eastAsia="ar-SA"/>
        </w:rPr>
        <w:t xml:space="preserve">instalacja klimatyzacji. </w:t>
      </w:r>
    </w:p>
    <w:p>
      <w:pPr>
        <w:pStyle w:val="Heading2"/>
        <w:ind w:hanging="0" w:start="0" w:end="0"/>
        <w:rPr>
          <w:rFonts w:ascii="Arial" w:hAnsi="Arial" w:eastAsia="Arial Unicode MS" w:cs="Arial"/>
          <w:sz w:val="22"/>
          <w:szCs w:val="22"/>
          <w:lang w:val="pl-PL"/>
        </w:rPr>
      </w:pPr>
      <w:bookmarkStart w:id="3" w:name="__RefHeading___Toc109_1649669635"/>
      <w:bookmarkEnd w:id="3"/>
      <w:r>
        <w:rPr>
          <w:rFonts w:eastAsia="Arial Unicode MS" w:cs="Arial"/>
          <w:color w:val="auto"/>
          <w:sz w:val="22"/>
          <w:szCs w:val="22"/>
          <w:lang w:val="pl-PL" w:eastAsia="ar-SA"/>
        </w:rPr>
        <w:t>Podstawa opracowania</w:t>
      </w:r>
    </w:p>
    <w:p>
      <w:pPr>
        <w:pStyle w:val="Normal"/>
        <w:numPr>
          <w:ilvl w:val="0"/>
          <w:numId w:val="3"/>
        </w:numPr>
        <w:rPr>
          <w:rFonts w:ascii="Arial" w:hAnsi="Arial" w:eastAsia="Arial Unicode MS" w:cs="Arial"/>
          <w:sz w:val="22"/>
          <w:szCs w:val="22"/>
          <w:lang w:val="pl-PL"/>
        </w:rPr>
      </w:pPr>
      <w:r>
        <w:rPr>
          <w:rFonts w:eastAsia="Arial Unicode MS" w:cs="Arial"/>
          <w:sz w:val="22"/>
          <w:szCs w:val="22"/>
          <w:lang w:val="pl-PL"/>
        </w:rPr>
        <w:t xml:space="preserve">Podkłady architektoniczno-konstrukcyjne, </w:t>
      </w:r>
    </w:p>
    <w:p>
      <w:pPr>
        <w:pStyle w:val="Normal"/>
        <w:numPr>
          <w:ilvl w:val="0"/>
          <w:numId w:val="3"/>
        </w:numPr>
        <w:rPr>
          <w:rFonts w:ascii="Arial" w:hAnsi="Arial" w:eastAsia="Arial Unicode MS" w:cs="Arial"/>
          <w:color w:val="auto"/>
          <w:sz w:val="22"/>
          <w:szCs w:val="22"/>
          <w:lang w:val="pl-PL" w:eastAsia="ar-SA"/>
        </w:rPr>
      </w:pPr>
      <w:r>
        <w:rPr>
          <w:rFonts w:eastAsia="Arial Unicode MS" w:cs="Arial"/>
          <w:sz w:val="22"/>
          <w:szCs w:val="22"/>
          <w:lang w:val="pl-PL"/>
        </w:rPr>
        <w:t xml:space="preserve">Uzgodnienia międzybranżowe, </w:t>
      </w:r>
    </w:p>
    <w:p>
      <w:pPr>
        <w:pStyle w:val="Normal"/>
        <w:numPr>
          <w:ilvl w:val="0"/>
          <w:numId w:val="3"/>
        </w:numPr>
        <w:rPr>
          <w:rFonts w:ascii="Arial" w:hAnsi="Arial" w:cs="Arial"/>
          <w:color w:val="auto"/>
          <w:sz w:val="22"/>
          <w:szCs w:val="22"/>
        </w:rPr>
      </w:pPr>
      <w:r>
        <w:rPr>
          <w:rFonts w:eastAsia="Arial Unicode MS" w:cs="Arial"/>
          <w:color w:val="auto"/>
          <w:sz w:val="22"/>
          <w:szCs w:val="22"/>
          <w:lang w:val="pl-PL" w:eastAsia="ar-SA"/>
        </w:rPr>
        <w:t xml:space="preserve">Obowiązujące normy i przepisy. </w:t>
      </w:r>
    </w:p>
    <w:p>
      <w:pPr>
        <w:pStyle w:val="Heading1"/>
        <w:ind w:hanging="0" w:start="0" w:end="0"/>
        <w:rPr>
          <w:rFonts w:ascii="Arial" w:hAnsi="Arial" w:cs="Arial"/>
          <w:color w:val="auto"/>
          <w:sz w:val="22"/>
          <w:szCs w:val="22"/>
        </w:rPr>
      </w:pPr>
      <w:bookmarkStart w:id="4" w:name="__RefHeading___Toc111_1649669635"/>
      <w:bookmarkEnd w:id="4"/>
      <w:r>
        <w:rPr>
          <w:rFonts w:cs="Arial"/>
          <w:color w:val="auto"/>
          <w:sz w:val="22"/>
          <w:szCs w:val="22"/>
        </w:rPr>
        <w:t>INSTALACJE WOD-KAN</w:t>
      </w:r>
    </w:p>
    <w:p>
      <w:pPr>
        <w:pStyle w:val="Heading2"/>
        <w:ind w:hanging="0" w:start="0" w:end="0"/>
        <w:rPr>
          <w:rFonts w:ascii="Arial" w:hAnsi="Arial" w:cs="Arial"/>
          <w:sz w:val="22"/>
          <w:szCs w:val="22"/>
          <w:lang w:val="pl-PL"/>
        </w:rPr>
      </w:pPr>
      <w:bookmarkStart w:id="5" w:name="__RefHeading___Toc305_766833112"/>
      <w:bookmarkEnd w:id="5"/>
      <w:r>
        <w:rPr>
          <w:rFonts w:cs="Arial"/>
          <w:color w:val="auto"/>
          <w:sz w:val="22"/>
          <w:szCs w:val="22"/>
        </w:rPr>
        <w:t>Bilans wody i ścieków</w:t>
      </w:r>
    </w:p>
    <w:p>
      <w:pPr>
        <w:pStyle w:val="Normal"/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 xml:space="preserve">Obliczenie zapotrzebowania wody wykonano przy następujących założeniach:  </w:t>
      </w:r>
    </w:p>
    <w:p>
      <w:pPr>
        <w:pStyle w:val="Normal"/>
        <w:rPr/>
      </w:pPr>
      <w:r>
        <w:rPr>
          <w:rFonts w:cs="Arial"/>
          <w:sz w:val="22"/>
          <w:szCs w:val="22"/>
          <w:lang w:val="pl-PL"/>
        </w:rPr>
        <w:t>–</w:t>
      </w:r>
      <w:r>
        <w:rPr>
          <w:rFonts w:eastAsia="Arial" w:cs="Arial"/>
          <w:sz w:val="22"/>
          <w:szCs w:val="22"/>
          <w:lang w:val="pl-PL"/>
        </w:rPr>
        <w:t xml:space="preserve"> </w:t>
      </w:r>
      <w:r>
        <w:rPr>
          <w:rFonts w:cs="Arial"/>
          <w:sz w:val="22"/>
          <w:szCs w:val="22"/>
          <w:lang w:val="pl-PL"/>
        </w:rPr>
        <w:t xml:space="preserve">zatrudnienie stałe wynosi 14 osób, </w:t>
      </w:r>
    </w:p>
    <w:p>
      <w:pPr>
        <w:pStyle w:val="Normal"/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>–</w:t>
      </w:r>
      <w:r>
        <w:rPr>
          <w:rFonts w:eastAsia="Arial" w:cs="Arial"/>
          <w:sz w:val="22"/>
          <w:szCs w:val="22"/>
          <w:lang w:val="pl-PL"/>
        </w:rPr>
        <w:t xml:space="preserve"> </w:t>
      </w:r>
      <w:r>
        <w:rPr>
          <w:rFonts w:cs="Arial"/>
          <w:sz w:val="22"/>
          <w:szCs w:val="22"/>
          <w:lang w:val="pl-PL"/>
        </w:rPr>
        <w:t>jednostkowe zużycie wody na pracownika 30 dm</w:t>
      </w:r>
      <w:r>
        <w:rPr>
          <w:rFonts w:cs="Arial"/>
          <w:sz w:val="22"/>
          <w:szCs w:val="22"/>
          <w:vertAlign w:val="superscript"/>
          <w:lang w:val="pl-PL"/>
        </w:rPr>
        <w:t>3</w:t>
      </w:r>
      <w:r>
        <w:rPr>
          <w:rFonts w:cs="Arial"/>
          <w:sz w:val="22"/>
          <w:szCs w:val="22"/>
          <w:lang w:val="pl-PL"/>
        </w:rPr>
        <w:t xml:space="preserve">/os*d, </w:t>
      </w:r>
    </w:p>
    <w:p>
      <w:pPr>
        <w:pStyle w:val="Normal"/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>–</w:t>
      </w:r>
      <w:r>
        <w:rPr>
          <w:rFonts w:eastAsia="Arial" w:cs="Arial"/>
          <w:sz w:val="22"/>
          <w:szCs w:val="22"/>
          <w:lang w:val="pl-PL"/>
        </w:rPr>
        <w:t xml:space="preserve"> </w:t>
      </w:r>
      <w:r>
        <w:rPr>
          <w:rFonts w:cs="Arial"/>
          <w:sz w:val="22"/>
          <w:szCs w:val="22"/>
          <w:lang w:val="pl-PL"/>
        </w:rPr>
        <w:t xml:space="preserve">z toalety skorzysta w ciągu doby 100 osób (przyjęto 300 tankowań/dobę, ilość osób korzystających z toalety ustalono na 1/3), </w:t>
      </w:r>
    </w:p>
    <w:p>
      <w:pPr>
        <w:pStyle w:val="Normal"/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>–</w:t>
      </w:r>
      <w:r>
        <w:rPr>
          <w:rFonts w:eastAsia="Arial" w:cs="Arial"/>
          <w:sz w:val="22"/>
          <w:szCs w:val="22"/>
          <w:lang w:val="pl-PL"/>
        </w:rPr>
        <w:t xml:space="preserve"> </w:t>
      </w:r>
      <w:r>
        <w:rPr>
          <w:rFonts w:cs="Arial"/>
          <w:sz w:val="22"/>
          <w:szCs w:val="22"/>
          <w:lang w:val="pl-PL"/>
        </w:rPr>
        <w:t xml:space="preserve">jednostkowe zużycie wody na </w:t>
      </w:r>
      <w:r>
        <w:rPr>
          <w:rFonts w:eastAsia="Times New Roman" w:cs="Arial"/>
          <w:color w:val="auto"/>
          <w:sz w:val="22"/>
          <w:szCs w:val="22"/>
          <w:lang w:val="pl-PL" w:eastAsia="zh-CN" w:bidi="ar-SA"/>
        </w:rPr>
        <w:t>klienta</w:t>
      </w:r>
      <w:r>
        <w:rPr>
          <w:rFonts w:cs="Arial"/>
          <w:sz w:val="22"/>
          <w:szCs w:val="22"/>
          <w:lang w:val="pl-PL"/>
        </w:rPr>
        <w:t xml:space="preserve"> 10 l/os*d.</w:t>
      </w:r>
    </w:p>
    <w:p>
      <w:pPr>
        <w:pStyle w:val="Normal"/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>Stąd:</w:t>
      </w:r>
    </w:p>
    <w:p>
      <w:pPr>
        <w:pStyle w:val="Normal"/>
        <w:rPr/>
      </w:pPr>
      <w:r>
        <w:rPr>
          <w:rFonts w:cs="Arial"/>
          <w:sz w:val="22"/>
          <w:szCs w:val="22"/>
          <w:lang w:val="pl-PL"/>
        </w:rPr>
        <w:t xml:space="preserve">Zapotrzebowanie wody dla stacji paliw wynosi - </w:t>
      </w:r>
      <w:r>
        <w:rPr>
          <w:rFonts w:cs="Arial"/>
          <w:sz w:val="22"/>
        </w:rPr>
        <w:t>1,4 m</w:t>
      </w:r>
      <w:r>
        <w:rPr>
          <w:rFonts w:cs="Arial"/>
          <w:sz w:val="22"/>
          <w:vertAlign w:val="superscript"/>
        </w:rPr>
        <w:t>3</w:t>
      </w:r>
      <w:r>
        <w:rPr>
          <w:rFonts w:cs="Arial"/>
          <w:sz w:val="22"/>
        </w:rPr>
        <w:t>/d.</w:t>
      </w:r>
    </w:p>
    <w:p>
      <w:pPr>
        <w:pStyle w:val="Normal"/>
        <w:widowControl w:val="false"/>
        <w:suppressAutoHyphens w:val="true"/>
        <w:bidi w:val="0"/>
        <w:ind w:hanging="0" w:start="0" w:end="0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>Sekundowe zapotrzebowanie wody dla stacji paliw wynosi – 1,1 dm</w:t>
      </w:r>
      <w:r>
        <w:rPr>
          <w:rFonts w:cs="Arial"/>
          <w:sz w:val="22"/>
          <w:szCs w:val="22"/>
          <w:vertAlign w:val="superscript"/>
          <w:lang w:val="pl-PL"/>
        </w:rPr>
        <w:t>3</w:t>
      </w:r>
      <w:r>
        <w:rPr>
          <w:rFonts w:cs="Arial"/>
          <w:sz w:val="22"/>
          <w:szCs w:val="22"/>
          <w:lang w:val="pl-PL"/>
        </w:rPr>
        <w:t>/s.</w:t>
      </w:r>
    </w:p>
    <w:p>
      <w:pPr>
        <w:pStyle w:val="Normal"/>
        <w:rPr/>
      </w:pPr>
      <w:r>
        <w:rPr>
          <w:rFonts w:cs="Arial"/>
          <w:sz w:val="22"/>
          <w:szCs w:val="22"/>
          <w:lang w:val="pl-PL"/>
        </w:rPr>
        <w:t xml:space="preserve">Ilość ścieków sanitarnych przyjęta w oparciu o bilans zapotrzebowania wody wynosi - </w:t>
      </w:r>
      <w:r>
        <w:rPr>
          <w:rFonts w:cs="Arial"/>
          <w:sz w:val="22"/>
        </w:rPr>
        <w:t>1,4 m</w:t>
      </w:r>
      <w:r>
        <w:rPr>
          <w:rFonts w:cs="Arial"/>
          <w:sz w:val="22"/>
          <w:vertAlign w:val="superscript"/>
        </w:rPr>
        <w:t>3</w:t>
      </w:r>
      <w:r>
        <w:rPr>
          <w:rFonts w:cs="Arial"/>
          <w:sz w:val="22"/>
        </w:rPr>
        <w:t>/d.</w:t>
      </w:r>
    </w:p>
    <w:p>
      <w:pPr>
        <w:pStyle w:val="Heading2"/>
        <w:ind w:hanging="0" w:start="0" w:end="0"/>
        <w:rPr>
          <w:color w:val="000000"/>
          <w:sz w:val="22"/>
          <w:szCs w:val="22"/>
          <w:shd w:fill="auto" w:val="clear"/>
          <w:lang w:val="pl-PL"/>
        </w:rPr>
      </w:pPr>
      <w:bookmarkStart w:id="6" w:name="__RefHeading___Toc307_766833112"/>
      <w:bookmarkEnd w:id="6"/>
      <w:r>
        <w:rPr>
          <w:rFonts w:cs="Arial"/>
          <w:color w:val="auto"/>
          <w:sz w:val="22"/>
          <w:szCs w:val="22"/>
          <w:lang w:val="pl-PL"/>
        </w:rPr>
        <w:t>Instalacja wody zimnej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color w:val="000000"/>
          <w:sz w:val="22"/>
          <w:szCs w:val="22"/>
          <w:shd w:fill="auto" w:val="clear"/>
          <w:lang w:val="pl-PL"/>
        </w:rPr>
        <w:t>Zimna woda dostarczana będzie z istniejącej sieci wodociągowej poprzez projektowane przyłącze doprowadzone do budynku, i wprowadzone do pomieszczenia kotłowni</w:t>
      </w:r>
      <w:r>
        <w:rPr>
          <w:sz w:val="22"/>
          <w:szCs w:val="22"/>
        </w:rPr>
        <w:t xml:space="preserve">, gdzie zainstalowany zostanie zestaw wodomierzowy, w którego skład wchodzić będą: 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cs="Arial"/>
          <w:sz w:val="22"/>
          <w:szCs w:val="22"/>
          <w:lang w:val="pl-PL"/>
        </w:rPr>
        <w:t>–</w:t>
      </w:r>
      <w:r>
        <w:rPr>
          <w:rFonts w:eastAsia="Arial" w:cs="Arial"/>
          <w:sz w:val="22"/>
          <w:szCs w:val="22"/>
        </w:rPr>
        <w:t xml:space="preserve"> </w:t>
      </w:r>
      <w:r>
        <w:rPr>
          <w:sz w:val="22"/>
          <w:szCs w:val="22"/>
        </w:rPr>
        <w:t xml:space="preserve">zawory odcinające kulowe DN 50, 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cs="Arial"/>
          <w:sz w:val="22"/>
          <w:szCs w:val="22"/>
          <w:lang w:val="pl-PL"/>
        </w:rPr>
        <w:t>–</w:t>
      </w:r>
      <w:r>
        <w:rPr>
          <w:rFonts w:eastAsia="Arial" w:cs="Arial"/>
          <w:sz w:val="22"/>
          <w:szCs w:val="22"/>
        </w:rPr>
        <w:t xml:space="preserve"> </w:t>
      </w:r>
      <w:r>
        <w:rPr>
          <w:sz w:val="22"/>
          <w:szCs w:val="22"/>
        </w:rPr>
        <w:t xml:space="preserve">wodomierz elektromagnetyczny DN 32, typu iPERL firmy SENSUS, o ciągłym strumieniu objętości Q3 = 10,0 m3/h, z odczytem radiowym, 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cs="Arial"/>
          <w:sz w:val="22"/>
          <w:szCs w:val="22"/>
          <w:lang w:val="pl-PL"/>
        </w:rPr>
        <w:t>–</w:t>
      </w:r>
      <w:r>
        <w:rPr>
          <w:rFonts w:eastAsia="Arial" w:cs="Arial"/>
          <w:sz w:val="22"/>
          <w:szCs w:val="22"/>
        </w:rPr>
        <w:t xml:space="preserve"> </w:t>
      </w:r>
      <w:r>
        <w:rPr>
          <w:sz w:val="22"/>
          <w:szCs w:val="22"/>
        </w:rPr>
        <w:t xml:space="preserve">filtr siatkowy do wody DN 50, 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cs="Arial"/>
          <w:sz w:val="22"/>
          <w:szCs w:val="22"/>
          <w:lang w:val="pl-PL"/>
        </w:rPr>
        <w:t>–</w:t>
      </w:r>
      <w:r>
        <w:rPr>
          <w:rFonts w:eastAsia="Arial" w:cs="Arial"/>
          <w:sz w:val="22"/>
          <w:szCs w:val="22"/>
        </w:rPr>
        <w:t xml:space="preserve"> </w:t>
      </w:r>
      <w:r>
        <w:rPr>
          <w:sz w:val="22"/>
          <w:szCs w:val="22"/>
        </w:rPr>
        <w:t xml:space="preserve">zawór antyskażeniowy klasy BA DN 50. </w:t>
      </w:r>
    </w:p>
    <w:p>
      <w:pPr>
        <w:pStyle w:val="Normal"/>
        <w:rPr/>
      </w:pPr>
      <w:r>
        <w:rPr>
          <w:rFonts w:cs="Arial"/>
          <w:sz w:val="22"/>
          <w:szCs w:val="22"/>
          <w:shd w:fill="auto" w:val="clear"/>
          <w:lang w:val="pl-PL"/>
        </w:rPr>
        <w:t xml:space="preserve">Instalacja wodociągowa wykonana będzie z rur </w:t>
      </w:r>
      <w:r>
        <w:rPr>
          <w:rFonts w:cs="Arial"/>
          <w:sz w:val="22"/>
          <w:szCs w:val="20"/>
          <w:shd w:fill="auto" w:val="clear"/>
          <w:lang w:val="pl-PL" w:eastAsia="ar-SA"/>
        </w:rPr>
        <w:t>miedzianych</w:t>
      </w:r>
      <w:r>
        <w:rPr>
          <w:rFonts w:cs="Arial"/>
          <w:sz w:val="22"/>
          <w:szCs w:val="22"/>
          <w:shd w:fill="auto" w:val="clear"/>
          <w:lang w:val="pl-PL"/>
        </w:rPr>
        <w:t xml:space="preserve"> łączonych przez lutowanie </w:t>
      </w:r>
      <w:r>
        <w:rPr>
          <w:rFonts w:cs="Arial"/>
          <w:sz w:val="22"/>
          <w:szCs w:val="20"/>
          <w:shd w:fill="auto" w:val="clear"/>
          <w:lang w:val="pl-PL" w:eastAsia="ar-SA"/>
        </w:rPr>
        <w:t>lub z rur PP zgrzewanych</w:t>
      </w:r>
      <w:r>
        <w:rPr>
          <w:rFonts w:cs="Arial"/>
          <w:sz w:val="22"/>
          <w:szCs w:val="22"/>
          <w:shd w:fill="auto" w:val="clear"/>
          <w:lang w:val="pl-PL"/>
        </w:rPr>
        <w:t xml:space="preserve">. Średnice rur: dn15 = Cu18x1,0mm = De20x2,8mm, dn20 = Cu22x1,0mm = De25x3,5mm, dn25 = Cu28x1,5mm = De32x4,4mm, dn32 = Cu35x1,5mm = De40x5,5mm. </w:t>
      </w:r>
    </w:p>
    <w:p>
      <w:pPr>
        <w:pStyle w:val="Normal"/>
        <w:rPr>
          <w:rFonts w:ascii="Arial" w:hAnsi="Arial" w:cs="Arial"/>
          <w:sz w:val="22"/>
          <w:szCs w:val="22"/>
          <w:shd w:fill="auto" w:val="clear"/>
          <w:lang w:val="pl-PL"/>
        </w:rPr>
      </w:pPr>
      <w:r>
        <w:rPr>
          <w:rFonts w:cs="Arial"/>
          <w:sz w:val="22"/>
          <w:szCs w:val="22"/>
          <w:shd w:fill="auto" w:val="clear"/>
          <w:lang w:val="pl-PL"/>
        </w:rPr>
        <w:t xml:space="preserve">Zmiany kierunku i podłączenia armatury wykonywać za pośrednictwem systemowych złączek, zgodnie z wytycznymi producenta. 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shd w:fill="auto" w:val="clear"/>
          <w:lang w:val="pl-PL" w:eastAsia="ar-SA"/>
        </w:rPr>
      </w:pPr>
      <w:r>
        <w:rPr>
          <w:rFonts w:cs="Arial"/>
          <w:sz w:val="22"/>
          <w:szCs w:val="22"/>
          <w:shd w:fill="auto" w:val="clear"/>
          <w:lang w:val="pl-PL"/>
        </w:rPr>
        <w:t>Rury prowadzić ze spa</w:t>
      </w:r>
      <w:r>
        <w:rPr>
          <w:sz w:val="22"/>
          <w:szCs w:val="22"/>
          <w:shd w:fill="auto" w:val="clear"/>
          <w:lang w:val="pl-PL"/>
        </w:rPr>
        <w:t xml:space="preserve">dkami min. 0,3% ponad sufitem podwieszanym, w ścianach działowych GK i w bruzdach w ścianach murowanych. </w:t>
      </w:r>
    </w:p>
    <w:p>
      <w:pPr>
        <w:pStyle w:val="Normal"/>
        <w:rPr>
          <w:sz w:val="22"/>
          <w:szCs w:val="22"/>
          <w:shd w:fill="auto" w:val="clear"/>
          <w:lang w:val="pl-PL"/>
        </w:rPr>
      </w:pPr>
      <w:r>
        <w:rPr>
          <w:rFonts w:cs="Arial"/>
          <w:color w:val="000000"/>
          <w:sz w:val="22"/>
          <w:szCs w:val="22"/>
          <w:shd w:fill="auto" w:val="clear"/>
          <w:lang w:val="pl-PL" w:eastAsia="ar-SA"/>
        </w:rPr>
        <w:t xml:space="preserve">Przejścia rur przez przegrody budowlane należy wykonać w tulejach ochronnych, umożliwiających swobodne przemieszczania się przewodów. </w:t>
      </w:r>
    </w:p>
    <w:p>
      <w:pPr>
        <w:pStyle w:val="Normal"/>
        <w:rPr>
          <w:sz w:val="22"/>
          <w:szCs w:val="22"/>
          <w:shd w:fill="auto" w:val="clear"/>
          <w:lang w:val="pl-PL"/>
        </w:rPr>
      </w:pPr>
      <w:r>
        <w:rPr>
          <w:sz w:val="22"/>
          <w:szCs w:val="22"/>
          <w:shd w:fill="auto" w:val="clear"/>
          <w:lang w:val="pl-PL"/>
        </w:rPr>
        <w:t xml:space="preserve">Podejścia do przyborów od dołu zakończyć zaworami kulowymi dn15. </w:t>
      </w:r>
    </w:p>
    <w:p>
      <w:pPr>
        <w:pStyle w:val="Normal"/>
        <w:rPr>
          <w:rFonts w:ascii="Arial" w:hAnsi="Arial" w:cs="Arial"/>
          <w:color w:val="auto"/>
          <w:sz w:val="22"/>
          <w:szCs w:val="22"/>
          <w:lang w:val="pl-PL"/>
        </w:rPr>
      </w:pPr>
      <w:r>
        <w:rPr>
          <w:sz w:val="22"/>
          <w:szCs w:val="22"/>
          <w:shd w:fill="auto" w:val="clear"/>
          <w:lang w:val="pl-PL"/>
        </w:rPr>
        <w:t xml:space="preserve">Wyposażenie sanitarne wg projektu architektonicznego. </w:t>
      </w:r>
    </w:p>
    <w:p>
      <w:pPr>
        <w:pStyle w:val="Heading2"/>
        <w:ind w:hanging="0" w:start="0" w:end="0"/>
        <w:rPr>
          <w:rFonts w:ascii="Arial" w:hAnsi="Arial" w:cs="Arial"/>
          <w:sz w:val="22"/>
          <w:szCs w:val="22"/>
          <w:lang w:val="pl-PL"/>
        </w:rPr>
      </w:pPr>
      <w:bookmarkStart w:id="7" w:name="__RefHeading___Toc309_766833112"/>
      <w:bookmarkEnd w:id="7"/>
      <w:r>
        <w:rPr>
          <w:rFonts w:cs="Arial"/>
          <w:color w:val="auto"/>
          <w:sz w:val="22"/>
          <w:szCs w:val="22"/>
          <w:lang w:val="pl-PL"/>
        </w:rPr>
        <w:t>Instalacja wody ciepłej i cyrkulacyjnej</w:t>
      </w:r>
    </w:p>
    <w:p>
      <w:pPr>
        <w:pStyle w:val="Normal"/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>Przygotowanie ciepłej wody użytkowej przewidziano w podgrzewaczu pojemnościowym o pojemności 160 dm</w:t>
      </w:r>
      <w:r>
        <w:rPr>
          <w:rFonts w:cs="Arial"/>
          <w:sz w:val="22"/>
          <w:szCs w:val="22"/>
          <w:vertAlign w:val="superscript"/>
          <w:lang w:val="pl-PL"/>
        </w:rPr>
        <w:t>3</w:t>
      </w:r>
      <w:r>
        <w:rPr>
          <w:rFonts w:cs="Arial"/>
          <w:sz w:val="22"/>
          <w:szCs w:val="22"/>
          <w:lang w:val="pl-PL"/>
        </w:rPr>
        <w:t>. Podgrzewacz połączony z kotłem za pomocą zestawu przyłączeniowego z pompą ładującą i zaworem zwrotnym.</w:t>
      </w:r>
    </w:p>
    <w:p>
      <w:pPr>
        <w:pStyle w:val="Normal"/>
        <w:rPr>
          <w:rFonts w:ascii="Arial" w:hAnsi="Arial" w:cs="Arial"/>
          <w:sz w:val="22"/>
          <w:szCs w:val="22"/>
          <w:shd w:fill="auto" w:val="clear"/>
          <w:lang w:val="pl-PL"/>
        </w:rPr>
      </w:pPr>
      <w:r>
        <w:rPr>
          <w:rFonts w:cs="Arial"/>
          <w:sz w:val="22"/>
          <w:szCs w:val="22"/>
          <w:lang w:val="pl-PL"/>
        </w:rPr>
        <w:t xml:space="preserve">Instalacja wody ciepłej i cyrkulacyjnej </w:t>
      </w:r>
      <w:r>
        <w:rPr>
          <w:rFonts w:cs="Arial"/>
          <w:sz w:val="22"/>
          <w:szCs w:val="22"/>
          <w:shd w:fill="auto" w:val="clear"/>
          <w:lang w:val="pl-PL"/>
        </w:rPr>
        <w:t>wykonana będzie</w:t>
      </w:r>
      <w:r>
        <w:rPr>
          <w:rFonts w:cs="Arial"/>
          <w:sz w:val="22"/>
          <w:szCs w:val="22"/>
          <w:lang w:val="pl-PL"/>
        </w:rPr>
        <w:t xml:space="preserve"> z rur </w:t>
      </w:r>
      <w:r>
        <w:rPr>
          <w:rFonts w:cs="Arial"/>
          <w:sz w:val="22"/>
          <w:szCs w:val="20"/>
          <w:shd w:fill="auto" w:val="clear"/>
          <w:lang w:val="pl-PL" w:eastAsia="ar-SA"/>
        </w:rPr>
        <w:t>miedzianych</w:t>
      </w:r>
      <w:r>
        <w:rPr>
          <w:rFonts w:cs="Arial"/>
          <w:sz w:val="22"/>
          <w:szCs w:val="22"/>
          <w:lang w:val="pl-PL"/>
        </w:rPr>
        <w:t xml:space="preserve"> łączonych przez lutowanie </w:t>
      </w:r>
      <w:r>
        <w:rPr>
          <w:rFonts w:cs="Arial"/>
          <w:sz w:val="22"/>
          <w:szCs w:val="20"/>
          <w:shd w:fill="auto" w:val="clear"/>
          <w:lang w:val="pl-PL" w:eastAsia="ar-SA"/>
        </w:rPr>
        <w:t>lub z rur PP stabilizowanych łączonych przez zgrzewanie</w:t>
      </w:r>
      <w:r>
        <w:rPr>
          <w:rFonts w:cs="Arial"/>
          <w:sz w:val="22"/>
          <w:szCs w:val="22"/>
          <w:shd w:fill="auto" w:val="clear"/>
          <w:lang w:val="pl-PL"/>
        </w:rPr>
        <w:t>.</w:t>
      </w:r>
      <w:r>
        <w:rPr>
          <w:rFonts w:cs="Arial"/>
          <w:sz w:val="22"/>
          <w:szCs w:val="22"/>
          <w:lang w:val="pl-PL"/>
        </w:rPr>
        <w:t xml:space="preserve"> </w:t>
      </w:r>
      <w:r>
        <w:rPr>
          <w:rFonts w:cs="Arial"/>
          <w:sz w:val="22"/>
          <w:szCs w:val="22"/>
          <w:shd w:fill="auto" w:val="clear"/>
          <w:lang w:val="pl-PL"/>
        </w:rPr>
        <w:t>Średnice rur: dn15 = Cu18x1,0mm = De20x2,8mm, dn20 = Cu22x1,0mm = De25x3,5mm, dn25 = Cu28x1,5mm = De32x4,4mm.</w:t>
      </w:r>
    </w:p>
    <w:p>
      <w:pPr>
        <w:pStyle w:val="Normal"/>
        <w:rPr>
          <w:rFonts w:ascii="Arial" w:hAnsi="Arial" w:cs="Arial"/>
          <w:sz w:val="22"/>
          <w:szCs w:val="22"/>
          <w:shd w:fill="auto" w:val="clear"/>
          <w:lang w:val="pl-PL"/>
        </w:rPr>
      </w:pPr>
      <w:r>
        <w:rPr>
          <w:rFonts w:cs="Arial"/>
          <w:sz w:val="22"/>
          <w:szCs w:val="22"/>
          <w:shd w:fill="auto" w:val="clear"/>
          <w:lang w:val="pl-PL"/>
        </w:rPr>
        <w:t xml:space="preserve">Zmiany kierunku i podłączenia armatury wykonywać za pośrednictwem systemowych złączek, zgodnie z wytycznymi producenta. 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shd w:fill="auto" w:val="clear"/>
          <w:lang w:val="pl-PL" w:eastAsia="ar-SA"/>
        </w:rPr>
      </w:pPr>
      <w:r>
        <w:rPr>
          <w:rFonts w:cs="Arial"/>
          <w:sz w:val="22"/>
          <w:szCs w:val="22"/>
          <w:shd w:fill="auto" w:val="clear"/>
          <w:lang w:val="pl-PL"/>
        </w:rPr>
        <w:t xml:space="preserve">Rury prowadzić ze spadkami min. 0,3% ponad sufitem podwieszanym, w ścianach działowych GK i w bruzdach w ścianach murowanych. </w:t>
      </w:r>
    </w:p>
    <w:p>
      <w:pPr>
        <w:pStyle w:val="Normal"/>
        <w:rPr>
          <w:rFonts w:ascii="Arial" w:hAnsi="Arial" w:cs="Arial"/>
          <w:sz w:val="22"/>
          <w:szCs w:val="22"/>
          <w:shd w:fill="auto" w:val="clear"/>
          <w:lang w:val="pl-PL"/>
        </w:rPr>
      </w:pPr>
      <w:r>
        <w:rPr>
          <w:rFonts w:cs="Arial"/>
          <w:color w:val="000000"/>
          <w:sz w:val="22"/>
          <w:szCs w:val="22"/>
          <w:shd w:fill="auto" w:val="clear"/>
          <w:lang w:val="pl-PL" w:eastAsia="ar-SA"/>
        </w:rPr>
        <w:t xml:space="preserve">Przejścia rur przez przegrody budowlane należy wykonać w tulejach ochronnych, umożliwiających swobodne przemieszczania się przewodów. </w:t>
      </w:r>
    </w:p>
    <w:p>
      <w:pPr>
        <w:pStyle w:val="Normal"/>
        <w:rPr>
          <w:rFonts w:ascii="Arial" w:hAnsi="Arial" w:cs="Arial"/>
          <w:sz w:val="22"/>
          <w:szCs w:val="22"/>
          <w:shd w:fill="auto" w:val="clear"/>
          <w:lang w:val="pl-PL"/>
        </w:rPr>
      </w:pPr>
      <w:r>
        <w:rPr>
          <w:rFonts w:cs="Arial"/>
          <w:sz w:val="22"/>
          <w:szCs w:val="22"/>
          <w:shd w:fill="auto" w:val="clear"/>
          <w:lang w:val="pl-PL"/>
        </w:rPr>
        <w:t xml:space="preserve">Podejścia do przyborów od dołu zakończyć zaworami kulowymi dn15. </w:t>
      </w:r>
    </w:p>
    <w:p>
      <w:pPr>
        <w:pStyle w:val="Normal"/>
        <w:rPr>
          <w:rFonts w:ascii="Arial" w:hAnsi="Arial" w:cs="Arial"/>
          <w:color w:val="auto"/>
          <w:sz w:val="22"/>
          <w:szCs w:val="22"/>
          <w:lang w:val="pl-PL"/>
        </w:rPr>
      </w:pPr>
      <w:r>
        <w:rPr>
          <w:rFonts w:cs="Arial"/>
          <w:sz w:val="22"/>
          <w:szCs w:val="22"/>
          <w:shd w:fill="auto" w:val="clear"/>
          <w:lang w:val="pl-PL"/>
        </w:rPr>
        <w:t xml:space="preserve">Wyposażenie sanitarne wg projektu architektonicznego. 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  <w:lang w:val="pl-PL"/>
        </w:rPr>
        <w:t xml:space="preserve">Na przewodzie cyrkulacyjnym przewidziano montaż pompy cyrkulacyjnej zgodnie z zestawieniem elementów kotłowni. </w:t>
      </w:r>
    </w:p>
    <w:p>
      <w:pPr>
        <w:pStyle w:val="Heading2"/>
        <w:ind w:hanging="0" w:start="0" w:end="0"/>
        <w:rPr>
          <w:rFonts w:ascii="Arial" w:hAnsi="Arial" w:cs="Arial"/>
          <w:color w:val="auto"/>
          <w:sz w:val="22"/>
          <w:szCs w:val="22"/>
        </w:rPr>
      </w:pPr>
      <w:bookmarkStart w:id="8" w:name="__RefHeading___Toc11798_2290253814"/>
      <w:bookmarkEnd w:id="8"/>
      <w:r>
        <w:rPr>
          <w:rFonts w:cs="Arial"/>
          <w:color w:val="auto"/>
          <w:sz w:val="22"/>
          <w:szCs w:val="22"/>
        </w:rPr>
        <w:t>Instalacja wodna myjni</w:t>
      </w:r>
    </w:p>
    <w:p>
      <w:pPr>
        <w:pStyle w:val="Normal"/>
        <w:rPr/>
      </w:pPr>
      <w:r>
        <w:rPr>
          <w:rFonts w:cs="Arial"/>
          <w:sz w:val="22"/>
          <w:szCs w:val="22"/>
          <w:lang w:val="pl-PL"/>
        </w:rPr>
        <w:t>Woda doprowadzona będzie do pomieszczenia technicznego myjni z instalacji budynku stacji. Na głównym doprowadzeniu zamontowany będzie wodomierz DN25 o ciągłym strumieniu objętości Q3=6,3m</w:t>
      </w:r>
      <w:r>
        <w:rPr>
          <w:rFonts w:eastAsia="Times New Roman" w:cs="Arial"/>
          <w:b w:val="false"/>
          <w:bCs w:val="false"/>
          <w:i w:val="false"/>
          <w:iCs w:val="false"/>
          <w:color w:val="auto"/>
          <w:sz w:val="22"/>
          <w:szCs w:val="22"/>
          <w:vertAlign w:val="superscript"/>
          <w:lang w:val="pl-PL" w:eastAsia="zxx" w:bidi="ar-SA"/>
        </w:rPr>
        <w:t>3</w:t>
      </w:r>
      <w:r>
        <w:rPr>
          <w:rFonts w:cs="Arial"/>
          <w:sz w:val="22"/>
          <w:szCs w:val="22"/>
          <w:lang w:val="pl-PL"/>
        </w:rPr>
        <w:t xml:space="preserve">/h, filtr siatkowy DN32, zawór antyskażeniowy typu BA DN32 oraz zawory odcinające DN32. </w:t>
      </w:r>
    </w:p>
    <w:p>
      <w:pPr>
        <w:pStyle w:val="Normal"/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>W myjni przewidziano następujące instalacje :</w:t>
      </w:r>
    </w:p>
    <w:p>
      <w:pPr>
        <w:pStyle w:val="Normal"/>
        <w:numPr>
          <w:ilvl w:val="0"/>
          <w:numId w:val="3"/>
        </w:numPr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 xml:space="preserve">wody bytowej, </w:t>
      </w:r>
    </w:p>
    <w:p>
      <w:pPr>
        <w:pStyle w:val="Normal"/>
        <w:numPr>
          <w:ilvl w:val="0"/>
          <w:numId w:val="3"/>
        </w:numPr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 xml:space="preserve">wody zasilającej urządzenia technologiczne, </w:t>
      </w:r>
    </w:p>
    <w:p>
      <w:pPr>
        <w:pStyle w:val="Normal"/>
        <w:numPr>
          <w:ilvl w:val="0"/>
          <w:numId w:val="3"/>
        </w:numPr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 xml:space="preserve">wody recyklingowej (ze zbiornika na zewnątrz myjni, zawracana w obiegu zamkniętym), </w:t>
      </w:r>
    </w:p>
    <w:p>
      <w:pPr>
        <w:pStyle w:val="Normal"/>
        <w:numPr>
          <w:ilvl w:val="0"/>
          <w:numId w:val="3"/>
        </w:numPr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 xml:space="preserve">wody wysokiego ciśnienia. </w:t>
      </w:r>
    </w:p>
    <w:p>
      <w:pPr>
        <w:pStyle w:val="Normal"/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 xml:space="preserve">Woda doprowadzona będzie do urządzeń technologicznych myjni w pom. technicznym, do punktów w hali myjni wskazanych na rysunkach, zgodnie z wytycznymi dostawcy technologii myjni oraz do umywalki w pom. gospodarczym. </w:t>
      </w:r>
    </w:p>
    <w:p>
      <w:pPr>
        <w:pStyle w:val="Normal"/>
        <w:rPr>
          <w:rFonts w:ascii="Arial" w:hAnsi="Arial" w:cs="Arial"/>
        </w:rPr>
      </w:pPr>
      <w:r>
        <w:rPr>
          <w:rFonts w:cs="Arial"/>
        </w:rPr>
      </w:r>
    </w:p>
    <w:p>
      <w:pPr>
        <w:pStyle w:val="Normal"/>
        <w:rPr/>
      </w:pPr>
      <w:r>
        <w:rPr>
          <w:rFonts w:cs="Arial"/>
          <w:sz w:val="22"/>
          <w:szCs w:val="22"/>
          <w:lang w:val="pl-PL"/>
        </w:rPr>
        <w:t>Obieg zamknięty wody zasilany jest ze zbiornika retencyjnego o pojemności V=5000dm</w:t>
      </w:r>
      <w:r>
        <w:rPr>
          <w:rFonts w:eastAsia="Times New Roman" w:cs="Arial"/>
          <w:b w:val="false"/>
          <w:bCs w:val="false"/>
          <w:i w:val="false"/>
          <w:iCs w:val="false"/>
          <w:color w:val="auto"/>
          <w:sz w:val="22"/>
          <w:szCs w:val="22"/>
          <w:vertAlign w:val="superscript"/>
          <w:lang w:val="pl-PL" w:eastAsia="zxx" w:bidi="ar-SA"/>
        </w:rPr>
        <w:t>3</w:t>
      </w:r>
      <w:r>
        <w:rPr>
          <w:rFonts w:cs="Arial"/>
          <w:sz w:val="22"/>
          <w:szCs w:val="22"/>
          <w:lang w:val="pl-PL"/>
        </w:rPr>
        <w:t xml:space="preserve">. W celu zamknięcia obiegu wody należy ułożyć dwa przepusty z rur PVC Ø110, łączące pomieszczenie techniczne ze zbiornikiem retencyjnym. </w:t>
      </w:r>
    </w:p>
    <w:p>
      <w:pPr>
        <w:pStyle w:val="Normal"/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 xml:space="preserve">Instalację myjni wykonać z rur tworzywowych PE lub PP o średnicach podanych w części rysunkowej. Przewody zakończyć zgodnie z wytycznymi dostawcy technologii. </w:t>
      </w:r>
    </w:p>
    <w:p>
      <w:pPr>
        <w:pStyle w:val="Normal"/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 xml:space="preserve">Przejścia przez przegrody wykonać w rurach osłonowych. </w:t>
      </w:r>
    </w:p>
    <w:p>
      <w:pPr>
        <w:pStyle w:val="Normal"/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</w:r>
    </w:p>
    <w:p>
      <w:pPr>
        <w:pStyle w:val="Normal"/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>Myjnia pracuje w obiegu zamkniętym. Woda po myciu trafia do układu oczyszczania składającego się z:</w:t>
      </w:r>
    </w:p>
    <w:p>
      <w:pPr>
        <w:pStyle w:val="Normal"/>
        <w:widowControl/>
        <w:numPr>
          <w:ilvl w:val="0"/>
          <w:numId w:val="3"/>
        </w:numPr>
        <w:jc w:val="start"/>
        <w:rPr>
          <w:rFonts w:ascii="Arial" w:hAnsi="Arial" w:cs="Arial"/>
          <w:sz w:val="22"/>
          <w:szCs w:val="22"/>
          <w:lang w:val="pl-PL"/>
        </w:rPr>
      </w:pPr>
      <w:r>
        <w:rPr>
          <w:rFonts w:eastAsia="Times;Times New Roman" w:cs="Arial"/>
          <w:b w:val="false"/>
          <w:bCs w:val="false"/>
          <w:iCs/>
          <w:color w:val="auto"/>
          <w:sz w:val="22"/>
          <w:szCs w:val="22"/>
          <w:lang w:val="pl-PL" w:eastAsia="zh-CN" w:bidi="ar-SA"/>
        </w:rPr>
        <w:t xml:space="preserve">kanału technicznego w hali myjni, </w:t>
      </w:r>
    </w:p>
    <w:p>
      <w:pPr>
        <w:pStyle w:val="Normal"/>
        <w:widowControl/>
        <w:numPr>
          <w:ilvl w:val="0"/>
          <w:numId w:val="3"/>
        </w:numPr>
        <w:jc w:val="start"/>
        <w:rPr>
          <w:rFonts w:ascii="Arial" w:hAnsi="Arial" w:eastAsia="Times;Times New Roman" w:cs="Arial"/>
          <w:b w:val="false"/>
          <w:bCs w:val="false"/>
          <w:iCs/>
          <w:color w:val="auto"/>
          <w:sz w:val="22"/>
          <w:szCs w:val="22"/>
          <w:lang w:val="pl-PL" w:eastAsia="zh-CN" w:bidi="ar-SA"/>
        </w:rPr>
      </w:pPr>
      <w:r>
        <w:rPr>
          <w:rFonts w:cs="Arial"/>
          <w:sz w:val="22"/>
          <w:szCs w:val="22"/>
          <w:lang w:val="pl-PL"/>
        </w:rPr>
        <w:t>osadnika o pojemności V = 5000 dm</w:t>
      </w:r>
      <w:r>
        <w:rPr>
          <w:rFonts w:eastAsia="Times New Roman" w:cs="Arial"/>
          <w:b w:val="false"/>
          <w:bCs w:val="false"/>
          <w:i w:val="false"/>
          <w:iCs w:val="false"/>
          <w:color w:val="auto"/>
          <w:sz w:val="22"/>
          <w:szCs w:val="22"/>
          <w:vertAlign w:val="superscript"/>
          <w:lang w:val="pl-PL" w:eastAsia="zxx" w:bidi="ar-SA"/>
        </w:rPr>
        <w:t>3</w:t>
      </w:r>
      <w:r>
        <w:rPr>
          <w:rFonts w:cs="Arial"/>
          <w:sz w:val="22"/>
          <w:szCs w:val="22"/>
          <w:lang w:val="pl-PL"/>
        </w:rPr>
        <w:t xml:space="preserve">, </w:t>
      </w:r>
    </w:p>
    <w:p>
      <w:pPr>
        <w:pStyle w:val="Normal"/>
        <w:widowControl/>
        <w:numPr>
          <w:ilvl w:val="0"/>
          <w:numId w:val="3"/>
        </w:numPr>
        <w:jc w:val="start"/>
        <w:rPr>
          <w:rFonts w:ascii="Arial" w:hAnsi="Arial" w:cs="Arial"/>
          <w:sz w:val="22"/>
          <w:szCs w:val="22"/>
          <w:lang w:val="pl-PL"/>
        </w:rPr>
      </w:pPr>
      <w:r>
        <w:rPr>
          <w:rFonts w:eastAsia="Times;Times New Roman" w:cs="Arial"/>
          <w:b w:val="false"/>
          <w:bCs w:val="false"/>
          <w:iCs/>
          <w:color w:val="auto"/>
          <w:sz w:val="22"/>
          <w:szCs w:val="22"/>
          <w:lang w:val="pl-PL" w:eastAsia="zh-CN" w:bidi="ar-SA"/>
        </w:rPr>
        <w:t xml:space="preserve">separatora koalescencyjnego substancji ropopochodnych NG6, </w:t>
      </w:r>
    </w:p>
    <w:p>
      <w:pPr>
        <w:pStyle w:val="Normal"/>
        <w:widowControl/>
        <w:numPr>
          <w:ilvl w:val="0"/>
          <w:numId w:val="3"/>
        </w:numPr>
        <w:jc w:val="start"/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>zbiornika retencyjnego o pojemności V = 5000 dm</w:t>
      </w:r>
      <w:r>
        <w:rPr>
          <w:rFonts w:eastAsia="Times New Roman" w:cs="Arial"/>
          <w:b w:val="false"/>
          <w:bCs w:val="false"/>
          <w:i w:val="false"/>
          <w:iCs w:val="false"/>
          <w:color w:val="auto"/>
          <w:sz w:val="22"/>
          <w:szCs w:val="22"/>
          <w:vertAlign w:val="superscript"/>
          <w:lang w:val="pl-PL" w:eastAsia="zxx" w:bidi="ar-SA"/>
        </w:rPr>
        <w:t>3</w:t>
      </w:r>
      <w:r>
        <w:rPr>
          <w:rFonts w:cs="Arial"/>
          <w:sz w:val="22"/>
          <w:szCs w:val="22"/>
          <w:lang w:val="pl-PL"/>
        </w:rPr>
        <w:t>,</w:t>
      </w:r>
    </w:p>
    <w:p>
      <w:pPr>
        <w:pStyle w:val="Normal"/>
        <w:widowControl/>
        <w:numPr>
          <w:ilvl w:val="0"/>
          <w:numId w:val="3"/>
        </w:numPr>
        <w:jc w:val="start"/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 xml:space="preserve">oczyszczalni biologiczno-mechanicznej. </w:t>
      </w:r>
    </w:p>
    <w:p>
      <w:pPr>
        <w:pStyle w:val="Normal"/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 xml:space="preserve">Woda zanieczyszczona w procesie mycia spłynie do kanału zlewowego, skąd odpływem, grawitacyjnie przedostanie się do osadnika. Następnie, odpływem górnym, woda przedostaje się do separatora koalescencyjnego, gdzie wyłapywane są frakcje oleiste i dalej do zbiornika retencyjnego, skąd nadwyżki wody kierowane są do kanalizacji ściekowej. </w:t>
      </w:r>
    </w:p>
    <w:p>
      <w:pPr>
        <w:pStyle w:val="Normal"/>
        <w:rPr/>
      </w:pPr>
      <w:r>
        <w:rPr>
          <w:rFonts w:cs="Arial"/>
          <w:color w:val="auto"/>
          <w:sz w:val="22"/>
          <w:szCs w:val="22"/>
          <w:lang w:val="pl-PL"/>
        </w:rPr>
        <w:t>W zbiorniku retencyjnym zamontowana będzie pompa, która będzie tłoczyć wodę do oczyszczalni w pomieszczeniu technicznym. Po oczyszczeniu, woda tłoczona będzie zespołem pomp, do urządzenia myjącego pojazdy. Obieg wody uzupełniany będzie wodą świeżą w ilości ok. 20-30dm</w:t>
      </w:r>
      <w:r>
        <w:rPr>
          <w:rFonts w:eastAsia="Times New Roman" w:cs="Arial"/>
          <w:b w:val="false"/>
          <w:bCs w:val="false"/>
          <w:i w:val="false"/>
          <w:iCs w:val="false"/>
          <w:color w:val="auto"/>
          <w:sz w:val="22"/>
          <w:szCs w:val="22"/>
          <w:vertAlign w:val="superscript"/>
          <w:lang w:val="pl-PL" w:eastAsia="zxx" w:bidi="ar-SA"/>
        </w:rPr>
        <w:t>3</w:t>
      </w:r>
      <w:r>
        <w:rPr>
          <w:rFonts w:cs="Arial"/>
          <w:color w:val="auto"/>
          <w:sz w:val="22"/>
          <w:szCs w:val="22"/>
          <w:lang w:val="pl-PL"/>
        </w:rPr>
        <w:t xml:space="preserve"> na samochód. </w:t>
      </w:r>
    </w:p>
    <w:p>
      <w:pPr>
        <w:pStyle w:val="Heading2"/>
        <w:ind w:hanging="0" w:start="0" w:end="0"/>
        <w:rPr>
          <w:rFonts w:ascii="Arial" w:hAnsi="Arial" w:cs="Arial"/>
          <w:color w:val="auto"/>
          <w:sz w:val="22"/>
          <w:szCs w:val="22"/>
        </w:rPr>
      </w:pPr>
      <w:bookmarkStart w:id="9" w:name="__RefHeading___Toc115_1649669635"/>
      <w:bookmarkEnd w:id="9"/>
      <w:r>
        <w:rPr>
          <w:rFonts w:cs="Arial"/>
          <w:color w:val="auto"/>
          <w:sz w:val="22"/>
          <w:szCs w:val="22"/>
        </w:rPr>
        <w:t>Izolacje termiczne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>Izolację rurociągów wykonać zgodnie Rozporządzeniem Ministra Infrastruktury z dn. 12.04.2002</w:t>
      </w:r>
      <w:r>
        <w:rPr>
          <w:rFonts w:cs="Arial"/>
          <w:color w:val="auto"/>
          <w:sz w:val="22"/>
          <w:szCs w:val="22"/>
          <w:lang w:val="pl-PL"/>
        </w:rPr>
        <w:t xml:space="preserve"> (Dz. U. Nr 75, poz. 690 z późn. zmianami)</w:t>
      </w:r>
      <w:r>
        <w:rPr>
          <w:rFonts w:cs="Arial"/>
          <w:color w:val="auto"/>
          <w:sz w:val="22"/>
          <w:szCs w:val="22"/>
        </w:rPr>
        <w:t xml:space="preserve"> oraz PN-B-02421:2000. </w:t>
      </w:r>
      <w:r>
        <w:rPr>
          <w:rFonts w:cs="Arial"/>
          <w:color w:val="auto"/>
          <w:sz w:val="22"/>
          <w:szCs w:val="22"/>
          <w:lang w:val="pl-PL"/>
        </w:rPr>
        <w:t>Użyte materiały muszą posiadać  atest higieniczny i znak bezpieczeństwa „B”.</w:t>
      </w:r>
      <w:r>
        <w:rPr>
          <w:rFonts w:cs="Arial"/>
          <w:color w:val="auto"/>
          <w:sz w:val="22"/>
          <w:szCs w:val="22"/>
        </w:rPr>
        <w:t xml:space="preserve"> Przyjęto otulinę z polietylenu ThermaEco FRZ, o grubości zgodnie z tabelą w części rysunkowej. </w:t>
      </w:r>
    </w:p>
    <w:p>
      <w:pPr>
        <w:pStyle w:val="Heading2"/>
        <w:ind w:hanging="0" w:start="0" w:end="0"/>
        <w:rPr>
          <w:rFonts w:ascii="Arial" w:hAnsi="Arial" w:cs="Arial"/>
          <w:color w:val="auto"/>
          <w:sz w:val="22"/>
          <w:szCs w:val="22"/>
        </w:rPr>
      </w:pPr>
      <w:bookmarkStart w:id="10" w:name="__RefHeading___Toc117_1649669635"/>
      <w:bookmarkEnd w:id="10"/>
      <w:r>
        <w:rPr>
          <w:rFonts w:cs="Arial"/>
          <w:color w:val="auto"/>
          <w:sz w:val="22"/>
          <w:szCs w:val="22"/>
        </w:rPr>
        <w:t>Próby szczelności</w:t>
      </w:r>
    </w:p>
    <w:p>
      <w:pPr>
        <w:pStyle w:val="Normal"/>
        <w:rPr>
          <w:rFonts w:ascii="Arial" w:hAnsi="Arial" w:cs="Arial"/>
          <w:color w:val="auto"/>
          <w:sz w:val="22"/>
          <w:szCs w:val="22"/>
          <w:lang w:val="pl-PL"/>
        </w:rPr>
      </w:pPr>
      <w:r>
        <w:rPr>
          <w:rFonts w:cs="Arial"/>
          <w:color w:val="auto"/>
          <w:sz w:val="22"/>
          <w:szCs w:val="22"/>
        </w:rPr>
        <w:t xml:space="preserve">Wszystkie instalacje muszą być poddane próbie szczelności przed zaizolowaniem. Ciśnienie próby wynosi 1,5 ciśnienia roboczego. Po zakończeniu próby z wynikiem pozytywnym, instalację należy zdezynfekować roztworem podchlorynu sodu i wypełnić protokół odbioru instalacji. </w:t>
      </w:r>
    </w:p>
    <w:p>
      <w:pPr>
        <w:pStyle w:val="Heading2"/>
        <w:ind w:hanging="0" w:start="0" w:end="0"/>
        <w:rPr>
          <w:rFonts w:ascii="Arial" w:hAnsi="Arial" w:cs="Arial"/>
          <w:color w:val="auto"/>
          <w:sz w:val="22"/>
          <w:szCs w:val="22"/>
          <w:lang w:val="pl-PL" w:eastAsia="ar-SA"/>
        </w:rPr>
      </w:pPr>
      <w:bookmarkStart w:id="11" w:name="__RefHeading___Toc311_766833112"/>
      <w:bookmarkEnd w:id="11"/>
      <w:r>
        <w:rPr>
          <w:rFonts w:cs="Arial"/>
          <w:color w:val="auto"/>
          <w:sz w:val="22"/>
          <w:szCs w:val="22"/>
          <w:lang w:val="pl-PL"/>
        </w:rPr>
        <w:t>Instalacja k</w:t>
      </w:r>
      <w:r>
        <w:rPr>
          <w:rFonts w:cs="Arial"/>
          <w:color w:val="auto"/>
          <w:sz w:val="22"/>
          <w:szCs w:val="22"/>
        </w:rPr>
        <w:t>analizacji sanitarnej</w:t>
      </w:r>
      <w:r>
        <w:rPr>
          <w:rFonts w:cs="Arial"/>
          <w:color w:val="auto"/>
          <w:sz w:val="22"/>
          <w:szCs w:val="22"/>
          <w:lang w:val="pl-PL" w:eastAsia="ar-SA"/>
        </w:rPr>
        <w:t xml:space="preserve"> i przemysłowej</w:t>
      </w:r>
    </w:p>
    <w:p>
      <w:pPr>
        <w:pStyle w:val="Normal"/>
        <w:rPr/>
      </w:pPr>
      <w:r>
        <w:rPr>
          <w:rFonts w:cs="Arial"/>
          <w:color w:val="auto"/>
          <w:sz w:val="22"/>
          <w:szCs w:val="22"/>
          <w:lang w:val="pl-PL" w:eastAsia="ar-SA"/>
        </w:rPr>
        <w:t>Ścieki sanitarne bytowe i ścieki przemysłowe z myjni odprowadzane będą do zewnętrznej instalacji</w:t>
      </w:r>
      <w:r>
        <w:rPr>
          <w:rFonts w:cs="Arial"/>
          <w:color w:val="000000"/>
          <w:sz w:val="22"/>
          <w:szCs w:val="22"/>
          <w:shd w:fill="auto" w:val="clear"/>
          <w:lang w:val="pl-PL" w:eastAsia="ar-SA"/>
        </w:rPr>
        <w:t xml:space="preserve"> kanalizacyjnej</w:t>
      </w:r>
      <w:r>
        <w:rPr>
          <w:rFonts w:cs="Arial"/>
          <w:color w:val="auto"/>
          <w:sz w:val="22"/>
          <w:szCs w:val="22"/>
          <w:lang w:val="pl-PL" w:eastAsia="ar-SA"/>
        </w:rPr>
        <w:t xml:space="preserve">. </w:t>
      </w:r>
    </w:p>
    <w:p>
      <w:pPr>
        <w:pStyle w:val="Normal"/>
        <w:rPr>
          <w:rFonts w:cs="Arial"/>
          <w:color w:val="auto"/>
          <w:sz w:val="22"/>
          <w:szCs w:val="22"/>
          <w:lang w:val="pl-PL" w:eastAsia="ar-SA"/>
        </w:rPr>
      </w:pPr>
      <w:r>
        <w:rPr>
          <w:rFonts w:cs="Arial"/>
          <w:color w:val="auto"/>
          <w:sz w:val="22"/>
          <w:szCs w:val="22"/>
          <w:lang w:val="pl-PL" w:eastAsia="ar-SA"/>
        </w:rPr>
        <w:t xml:space="preserve">Kanalizacja sanitarna w pawilonie stacji będzie odprowadzać ścieki bytowe z przyborów w poszczególnych pomieszczeniach. </w:t>
      </w:r>
    </w:p>
    <w:p>
      <w:pPr>
        <w:pStyle w:val="Normal"/>
        <w:rPr>
          <w:rFonts w:cs="Arial"/>
          <w:color w:val="auto"/>
          <w:sz w:val="22"/>
          <w:szCs w:val="22"/>
          <w:lang w:val="pl-PL" w:eastAsia="ar-SA"/>
        </w:rPr>
      </w:pPr>
      <w:r>
        <w:rPr>
          <w:rFonts w:cs="Arial"/>
          <w:color w:val="auto"/>
          <w:sz w:val="22"/>
          <w:szCs w:val="22"/>
          <w:lang w:val="pl-PL" w:eastAsia="ar-SA"/>
        </w:rPr>
        <w:t xml:space="preserve">Kanalizacja sanitarna w myjni będzie odprowadzać ścieki bytowe z wpustów i umywalki w pomieszczeniach technicznych do wewnętrznej kanalizacji sanitarnej budynku stacji. </w:t>
      </w:r>
    </w:p>
    <w:p>
      <w:pPr>
        <w:pStyle w:val="Normal"/>
        <w:rPr>
          <w:rFonts w:cs="Arial"/>
          <w:color w:val="auto"/>
          <w:sz w:val="22"/>
          <w:szCs w:val="22"/>
          <w:lang w:val="pl-PL" w:eastAsia="ar-SA"/>
        </w:rPr>
      </w:pPr>
      <w:r>
        <w:rPr>
          <w:rFonts w:cs="Arial"/>
          <w:color w:val="auto"/>
          <w:sz w:val="22"/>
          <w:szCs w:val="22"/>
          <w:lang w:val="pl-PL" w:eastAsia="ar-SA"/>
        </w:rPr>
        <w:t xml:space="preserve">Kanalizacja przemysłowa myjni ma za zadanie odprowadzenie ścieków przemysłowych z mycia samochodów i z procesów technologicznych myjni do urządzeń oczyszczających. Ścieki z pomieszczeń technicznych myjni odprowadzone będą rurami PVC Ø110 i Ø50 do kanału technicznego w hali myjni, a dalej kanałem Ø160 do układu oczyszczającego. Do kanalizacji trafiają wyłącznie ścieki podlegające biologicznemu rozkładowi.  </w:t>
      </w:r>
    </w:p>
    <w:p>
      <w:pPr>
        <w:pStyle w:val="Normal"/>
        <w:rPr/>
      </w:pPr>
      <w:r>
        <w:rPr>
          <w:rFonts w:cs="Arial"/>
          <w:color w:val="auto"/>
          <w:sz w:val="22"/>
          <w:szCs w:val="22"/>
          <w:lang w:val="pl-PL" w:eastAsia="ar-SA"/>
        </w:rPr>
        <w:t xml:space="preserve">Instalację kanalizacji sanitarnej </w:t>
      </w:r>
      <w:r>
        <w:rPr>
          <w:rFonts w:cs="Arial"/>
          <w:color w:val="auto"/>
          <w:sz w:val="22"/>
          <w:szCs w:val="22"/>
          <w:lang w:eastAsia="ar-SA"/>
        </w:rPr>
        <w:t xml:space="preserve">wykonać z rur PVC łączonych na uszczelki gumowe, zgodnie z wytycznymi producenta. Instalację nad posadzką wykonać z rur HT PVC (szare) o średnicy Ø110 i Ø50, a poziomy układane pod posadzką z rur PVC-U lite klasy S, o pogrubionej ściance (pomarańczowe) o średnicy Ø110 mm. </w:t>
      </w:r>
    </w:p>
    <w:p>
      <w:pPr>
        <w:pStyle w:val="Normal"/>
        <w:rPr>
          <w:rFonts w:ascii="Arial" w:hAnsi="Arial" w:cs="Arial"/>
          <w:color w:val="auto"/>
          <w:sz w:val="22"/>
          <w:szCs w:val="22"/>
          <w:lang w:eastAsia="ar-SA"/>
        </w:rPr>
      </w:pPr>
      <w:r>
        <w:rPr>
          <w:rFonts w:cs="Arial"/>
          <w:color w:val="auto"/>
          <w:sz w:val="22"/>
          <w:szCs w:val="22"/>
          <w:lang w:eastAsia="ar-SA"/>
        </w:rPr>
        <w:t xml:space="preserve">Rury i kształtki muszą spełniać wymogi PN-80/C-89205. </w:t>
      </w:r>
    </w:p>
    <w:p>
      <w:pPr>
        <w:pStyle w:val="Normal"/>
        <w:rPr>
          <w:rFonts w:ascii="Arial" w:hAnsi="Arial" w:eastAsia="Arial Unicode MS" w:cs="Arial"/>
          <w:color w:val="auto"/>
          <w:sz w:val="22"/>
          <w:szCs w:val="22"/>
          <w:lang w:val="pl-PL" w:eastAsia="ar-SA"/>
        </w:rPr>
      </w:pPr>
      <w:r>
        <w:rPr>
          <w:rFonts w:cs="Arial"/>
          <w:color w:val="auto"/>
          <w:sz w:val="22"/>
          <w:szCs w:val="22"/>
          <w:lang w:eastAsia="ar-SA"/>
        </w:rPr>
        <w:t xml:space="preserve">Rury prowadzić ze spadkami min. 2% w ścianach działowych GK i w bruzdach w ścianach murowanych oraz min. 2,5% pod posadzką. </w:t>
      </w:r>
    </w:p>
    <w:p>
      <w:pPr>
        <w:pStyle w:val="Normal"/>
        <w:rPr>
          <w:rFonts w:ascii="Arial" w:hAnsi="Arial" w:eastAsia="Arial Unicode MS" w:cs="Arial"/>
          <w:color w:val="auto"/>
          <w:sz w:val="22"/>
          <w:szCs w:val="22"/>
          <w:lang w:val="pl-PL" w:eastAsia="ar-SA"/>
        </w:rPr>
      </w:pPr>
      <w:r>
        <w:rPr>
          <w:rFonts w:eastAsia="Arial Unicode MS" w:cs="Arial"/>
          <w:color w:val="auto"/>
          <w:sz w:val="22"/>
          <w:szCs w:val="22"/>
          <w:lang w:val="pl-PL" w:eastAsia="ar-SA"/>
        </w:rPr>
        <w:t xml:space="preserve">Rury układać zgodnie z projektem i instrukcją układania rur PVC, w ziemi stosując podsypkę o grubości min. 10 cm oraz zasypkę piaskiem do wysokości ok. 30 cm ponad rurę. </w:t>
      </w:r>
    </w:p>
    <w:p>
      <w:pPr>
        <w:pStyle w:val="Normal"/>
        <w:rPr>
          <w:rFonts w:ascii="Arial" w:hAnsi="Arial" w:eastAsia="Arial Unicode MS" w:cs="Arial"/>
          <w:color w:val="auto"/>
          <w:sz w:val="22"/>
          <w:szCs w:val="22"/>
          <w:lang w:val="pl-PL" w:eastAsia="ar-SA"/>
        </w:rPr>
      </w:pPr>
      <w:r>
        <w:rPr>
          <w:rFonts w:eastAsia="Arial Unicode MS" w:cs="Arial"/>
          <w:color w:val="auto"/>
          <w:sz w:val="22"/>
          <w:szCs w:val="22"/>
          <w:lang w:val="pl-PL" w:eastAsia="ar-SA"/>
        </w:rPr>
        <w:t xml:space="preserve">Odpowietrzenie instalacji poprzez wywiewki kanalizacyjne wyprowadzone ponad dach. </w:t>
      </w:r>
    </w:p>
    <w:p>
      <w:pPr>
        <w:pStyle w:val="Normal"/>
        <w:rPr>
          <w:rFonts w:ascii="Arial" w:hAnsi="Arial" w:cs="Arial"/>
          <w:color w:val="auto"/>
          <w:sz w:val="22"/>
          <w:szCs w:val="22"/>
          <w:lang w:eastAsia="ar-SA"/>
        </w:rPr>
      </w:pPr>
      <w:r>
        <w:rPr>
          <w:rFonts w:eastAsia="Arial Unicode MS" w:cs="Arial"/>
          <w:color w:val="auto"/>
          <w:sz w:val="22"/>
          <w:szCs w:val="22"/>
          <w:lang w:val="pl-PL" w:eastAsia="ar-SA"/>
        </w:rPr>
        <w:t xml:space="preserve">Na pionach zamontować rewizje w celu umożliwienia prawidłowej eksploatacji instalacji kanalizacyjnej. </w:t>
      </w:r>
    </w:p>
    <w:p>
      <w:pPr>
        <w:pStyle w:val="Normal"/>
        <w:rPr>
          <w:rFonts w:ascii="Arial" w:hAnsi="Arial" w:cs="Arial"/>
          <w:color w:val="auto"/>
          <w:sz w:val="22"/>
          <w:szCs w:val="22"/>
          <w:lang w:val="pl-PL"/>
        </w:rPr>
      </w:pPr>
      <w:r>
        <w:rPr>
          <w:rFonts w:cs="Arial"/>
          <w:color w:val="auto"/>
          <w:sz w:val="22"/>
          <w:szCs w:val="22"/>
          <w:lang w:eastAsia="ar-SA"/>
        </w:rPr>
        <w:t xml:space="preserve">Wyposażenie sanitarne wg projektu architektonicznego. </w:t>
      </w:r>
    </w:p>
    <w:p>
      <w:pPr>
        <w:pStyle w:val="Heading2"/>
        <w:ind w:hanging="0" w:start="0" w:end="0"/>
        <w:rPr>
          <w:rFonts w:ascii="Arial" w:hAnsi="Arial" w:cs="Arial"/>
          <w:color w:val="auto"/>
          <w:sz w:val="22"/>
          <w:szCs w:val="22"/>
          <w:lang w:val="pl-PL" w:eastAsia="ar-SA"/>
        </w:rPr>
      </w:pPr>
      <w:bookmarkStart w:id="12" w:name="__RefHeading___Toc100_860292740"/>
      <w:bookmarkEnd w:id="12"/>
      <w:r>
        <w:rPr>
          <w:rFonts w:cs="Arial"/>
          <w:color w:val="auto"/>
          <w:sz w:val="22"/>
          <w:szCs w:val="22"/>
          <w:lang w:val="pl-PL"/>
        </w:rPr>
        <w:t>Instalacja skroplin</w:t>
      </w:r>
    </w:p>
    <w:p>
      <w:pPr>
        <w:pStyle w:val="Normal"/>
        <w:rPr>
          <w:rFonts w:ascii="Arial" w:hAnsi="Arial" w:cs="Arial"/>
          <w:color w:val="auto"/>
          <w:sz w:val="22"/>
          <w:szCs w:val="22"/>
          <w:lang w:val="pl-PL" w:eastAsia="ar-SA"/>
        </w:rPr>
      </w:pPr>
      <w:r>
        <w:rPr>
          <w:rFonts w:cs="Arial"/>
          <w:color w:val="auto"/>
          <w:sz w:val="22"/>
          <w:szCs w:val="22"/>
          <w:lang w:val="pl-PL" w:eastAsia="ar-SA"/>
        </w:rPr>
        <w:t xml:space="preserve">Instalację skroplin z projektowanych klimatyzatorów i chłodnicy centrali wentylacyjnej odprowadzić do kanalizacji sanitarnej, zgodnie z rysunkiem. Włączenie do syfonów umywalek lub zlewów, lub do pionów kanalizacji sanitarnej, poprzez syfon z przerwą powietrzną. Skropliny z urządzeń chłodniczych komory mroźniczej i chłodniczej odprowadzić do najbliższej kanalizacji sanitarnej. </w:t>
      </w:r>
    </w:p>
    <w:p>
      <w:pPr>
        <w:pStyle w:val="Normal"/>
        <w:rPr>
          <w:rFonts w:ascii="Arial" w:hAnsi="Arial" w:cs="Arial"/>
          <w:color w:val="auto"/>
          <w:sz w:val="22"/>
          <w:szCs w:val="22"/>
          <w:lang w:val="pl-PL" w:eastAsia="ar-SA"/>
        </w:rPr>
      </w:pPr>
      <w:r>
        <w:rPr>
          <w:rFonts w:cs="Arial"/>
          <w:color w:val="auto"/>
          <w:sz w:val="22"/>
          <w:szCs w:val="22"/>
          <w:lang w:val="pl-PL" w:eastAsia="ar-SA"/>
        </w:rPr>
        <w:t xml:space="preserve">Instalację wykonać z rur PVC </w:t>
      </w:r>
      <w:r>
        <w:rPr>
          <w:rFonts w:eastAsia="Times New Roman" w:cs="Arial"/>
          <w:color w:val="auto"/>
          <w:sz w:val="22"/>
          <w:szCs w:val="22"/>
          <w:lang w:val="pl-PL" w:eastAsia="ar-SA" w:bidi="ar-SA"/>
        </w:rPr>
        <w:t xml:space="preserve">klejonych, prowadzonych ze spadkiem 2% </w:t>
      </w: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ar-SA" w:bidi="ar-SA"/>
        </w:rPr>
        <w:t>ponad sufitem podwieszanym</w:t>
      </w:r>
      <w:r>
        <w:rPr>
          <w:rFonts w:cs="Arial"/>
          <w:color w:val="auto"/>
          <w:sz w:val="22"/>
          <w:szCs w:val="22"/>
          <w:lang w:val="pl-PL" w:eastAsia="ar-SA"/>
        </w:rPr>
        <w:t xml:space="preserve">. </w:t>
      </w:r>
    </w:p>
    <w:p>
      <w:pPr>
        <w:pStyle w:val="Normal"/>
        <w:rPr>
          <w:rFonts w:ascii="Arial" w:hAnsi="Arial" w:cs="Arial"/>
          <w:color w:val="auto"/>
          <w:sz w:val="22"/>
          <w:szCs w:val="22"/>
          <w:lang w:val="pl-PL"/>
        </w:rPr>
      </w:pPr>
      <w:r>
        <w:rPr>
          <w:rFonts w:cs="Arial"/>
          <w:color w:val="auto"/>
          <w:sz w:val="22"/>
          <w:szCs w:val="22"/>
          <w:lang w:val="pl-PL" w:eastAsia="ar-SA"/>
        </w:rPr>
        <w:t xml:space="preserve">Klimatyzatory wyposażyć w pompki skroplin. </w:t>
      </w:r>
    </w:p>
    <w:p>
      <w:pPr>
        <w:pStyle w:val="Heading2"/>
        <w:ind w:hanging="0" w:start="0" w:end="0"/>
        <w:rPr>
          <w:rFonts w:ascii="Arial" w:hAnsi="Arial" w:cs="Arial"/>
          <w:color w:val="auto"/>
          <w:sz w:val="22"/>
          <w:szCs w:val="22"/>
          <w:lang w:val="pl-PL" w:eastAsia="ar-SA"/>
        </w:rPr>
      </w:pPr>
      <w:bookmarkStart w:id="13" w:name="__RefHeading___Toc119_1649669635"/>
      <w:bookmarkEnd w:id="13"/>
      <w:r>
        <w:rPr>
          <w:rFonts w:cs="Arial"/>
          <w:color w:val="auto"/>
          <w:sz w:val="22"/>
          <w:szCs w:val="22"/>
          <w:lang w:val="pl-PL"/>
        </w:rPr>
        <w:t>Instalacja k</w:t>
      </w:r>
      <w:r>
        <w:rPr>
          <w:rFonts w:cs="Arial"/>
          <w:color w:val="auto"/>
          <w:sz w:val="22"/>
          <w:szCs w:val="22"/>
        </w:rPr>
        <w:t>analizacji deszczowej</w:t>
      </w:r>
    </w:p>
    <w:p>
      <w:pPr>
        <w:pStyle w:val="Normal"/>
        <w:rPr/>
      </w:pPr>
      <w:r>
        <w:rPr>
          <w:rFonts w:cs="Arial"/>
          <w:color w:val="auto"/>
          <w:sz w:val="22"/>
          <w:szCs w:val="22"/>
          <w:lang w:val="pl-PL" w:eastAsia="ar-SA"/>
        </w:rPr>
        <w:t>Wody opadowe z dachu budynku odprowadzane będą do projektowanego zbiornika retencyjnego</w:t>
      </w:r>
      <w:r>
        <w:rPr>
          <w:rFonts w:cs="Arial"/>
          <w:color w:val="000000"/>
          <w:sz w:val="22"/>
          <w:szCs w:val="22"/>
          <w:shd w:fill="auto" w:val="clear"/>
          <w:lang w:val="pl-PL" w:eastAsia="ar-SA"/>
        </w:rPr>
        <w:t xml:space="preserve"> poprzez </w:t>
      </w:r>
      <w:r>
        <w:rPr>
          <w:rFonts w:cs="Arial"/>
          <w:color w:val="auto"/>
          <w:sz w:val="22"/>
          <w:szCs w:val="22"/>
          <w:lang w:val="pl-PL" w:eastAsia="ar-SA"/>
        </w:rPr>
        <w:t xml:space="preserve">zewnętrzną instalację kanalizacji deszczowej. </w:t>
      </w:r>
    </w:p>
    <w:p>
      <w:pPr>
        <w:pStyle w:val="Normal"/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color w:val="auto"/>
          <w:sz w:val="22"/>
          <w:szCs w:val="22"/>
          <w:lang w:val="pl-PL" w:eastAsia="ar-SA"/>
        </w:rPr>
        <w:t>Odprowadzenie</w:t>
      </w:r>
      <w:r>
        <w:rPr>
          <w:rFonts w:cs="Arial"/>
          <w:sz w:val="22"/>
          <w:szCs w:val="22"/>
          <w:lang w:val="pl-PL"/>
        </w:rPr>
        <w:t xml:space="preserve"> rurami spustowymi z HT PVC, poprzez podgrzewane wpusty dachowe Ø110, zlokalizowane zgodnie z </w:t>
      </w:r>
      <w:r>
        <w:rPr>
          <w:rFonts w:eastAsia="Arial Unicode MS" w:cs="Arial"/>
          <w:sz w:val="22"/>
          <w:szCs w:val="22"/>
          <w:shd w:fill="auto" w:val="clear"/>
          <w:lang w:val="pl-PL"/>
        </w:rPr>
        <w:t>projektem architektonicznym</w:t>
      </w:r>
      <w:r>
        <w:rPr>
          <w:rFonts w:cs="Arial"/>
          <w:sz w:val="22"/>
          <w:szCs w:val="22"/>
          <w:lang w:val="pl-PL"/>
        </w:rPr>
        <w:t xml:space="preserve">. </w:t>
      </w:r>
    </w:p>
    <w:p>
      <w:pPr>
        <w:pStyle w:val="Normal"/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 xml:space="preserve">System podgrzewania wpustów zgodnie z projektem instalacji elektrycznych. </w:t>
      </w:r>
    </w:p>
    <w:p>
      <w:pPr>
        <w:pStyle w:val="Normal"/>
        <w:rPr>
          <w:rFonts w:ascii="Arial" w:hAnsi="Arial" w:cs="Arial"/>
          <w:color w:val="auto"/>
          <w:sz w:val="22"/>
          <w:szCs w:val="22"/>
          <w:lang w:val="pl-PL" w:eastAsia="ar-SA"/>
        </w:rPr>
      </w:pPr>
      <w:r>
        <w:rPr>
          <w:rFonts w:cs="Arial"/>
          <w:sz w:val="22"/>
          <w:szCs w:val="22"/>
          <w:lang w:val="pl-PL"/>
        </w:rPr>
        <w:t xml:space="preserve">Piony prowadzić w obudowie, do przewodów odpływowych Ø160 z PVC. </w:t>
      </w:r>
    </w:p>
    <w:p>
      <w:pPr>
        <w:pStyle w:val="Normal"/>
        <w:rPr>
          <w:sz w:val="22"/>
          <w:szCs w:val="22"/>
          <w:lang w:eastAsia="ar-SA"/>
        </w:rPr>
      </w:pPr>
      <w:r>
        <w:rPr>
          <w:rFonts w:cs="Arial"/>
          <w:color w:val="auto"/>
          <w:sz w:val="22"/>
          <w:szCs w:val="22"/>
          <w:lang w:val="pl-PL" w:eastAsia="ar-SA"/>
        </w:rPr>
        <w:t xml:space="preserve">Przejścia przez przegrody oraz pod fundamentami należy wykonać w rurach osłonowych, stalowych o średnicy Dn+100mm. 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sz w:val="22"/>
          <w:szCs w:val="22"/>
          <w:lang w:eastAsia="ar-SA"/>
        </w:rPr>
        <w:t>Przewody instalacji kanalizacji deszczowej zaizolować przeciwroszeniowo otuliną kauczukową o grubości 10mm.</w:t>
      </w:r>
    </w:p>
    <w:p>
      <w:pPr>
        <w:pStyle w:val="Heading1"/>
        <w:ind w:hanging="0" w:start="0" w:end="0"/>
        <w:rPr>
          <w:rFonts w:ascii="Arial" w:hAnsi="Arial" w:cs="Arial"/>
          <w:color w:val="auto"/>
          <w:sz w:val="22"/>
          <w:szCs w:val="22"/>
          <w:lang w:eastAsia="ar-SA"/>
        </w:rPr>
      </w:pPr>
      <w:bookmarkStart w:id="14" w:name="__RefHeading___Toc121_1649669635"/>
      <w:bookmarkEnd w:id="14"/>
      <w:r>
        <w:rPr>
          <w:rFonts w:cs="Arial"/>
          <w:color w:val="auto"/>
          <w:sz w:val="22"/>
          <w:szCs w:val="22"/>
        </w:rPr>
        <w:t>INSTALACJE GRZEWCZE</w:t>
      </w:r>
    </w:p>
    <w:p>
      <w:pPr>
        <w:pStyle w:val="Heading2"/>
        <w:ind w:hanging="0" w:start="0" w:end="0"/>
        <w:rPr>
          <w:rFonts w:ascii="Arial" w:hAnsi="Arial" w:cs="Arial"/>
          <w:sz w:val="22"/>
          <w:szCs w:val="22"/>
          <w:lang w:val="pl-PL"/>
        </w:rPr>
      </w:pPr>
      <w:bookmarkStart w:id="15" w:name="__RefHeading___Toc313_766833112"/>
      <w:bookmarkEnd w:id="15"/>
      <w:r>
        <w:rPr>
          <w:rFonts w:cs="Arial"/>
          <w:color w:val="auto"/>
          <w:sz w:val="22"/>
          <w:szCs w:val="22"/>
          <w:lang w:eastAsia="ar-SA"/>
        </w:rPr>
        <w:t>Dane ogólne</w:t>
      </w:r>
    </w:p>
    <w:p>
      <w:pPr>
        <w:pStyle w:val="Normal"/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>W pawilonie stacji przewidziano ogrzewanie powietrzne za pomocą klimatyzatorów grzewczo-chłodzących na sali sprzedaży oraz ogrzewanie wodne zasilające grzejniki stalowe płytowe w pomieszczeniach zaplecza, nagrzewnicę kanałową przy centrali wentylacyjnej</w:t>
      </w:r>
      <w:r>
        <w:rPr>
          <w:rFonts w:cs="Arial"/>
          <w:sz w:val="22"/>
          <w:szCs w:val="22"/>
          <w:shd w:fill="auto" w:val="clear"/>
          <w:lang w:val="pl-PL"/>
        </w:rPr>
        <w:t xml:space="preserve">, </w:t>
      </w:r>
      <w:r>
        <w:rPr>
          <w:rFonts w:cs="Arial"/>
          <w:sz w:val="22"/>
          <w:szCs w:val="22"/>
          <w:lang w:val="pl-PL"/>
        </w:rPr>
        <w:t>kurtynę powietrzną n</w:t>
      </w:r>
      <w:r>
        <w:rPr>
          <w:rFonts w:cs="Arial"/>
          <w:sz w:val="22"/>
          <w:szCs w:val="20"/>
          <w:lang w:val="pl-PL" w:eastAsia="ar-SA"/>
        </w:rPr>
        <w:t>ad drzwiami wejściowymi</w:t>
      </w:r>
      <w:r>
        <w:rPr>
          <w:rFonts w:cs="Arial"/>
          <w:sz w:val="22"/>
          <w:szCs w:val="22"/>
          <w:lang w:val="pl-PL"/>
        </w:rPr>
        <w:t xml:space="preserve"> i aparaty grzewcze w hali myjni. </w:t>
      </w:r>
    </w:p>
    <w:p>
      <w:pPr>
        <w:pStyle w:val="Normal"/>
        <w:rPr>
          <w:rFonts w:ascii="Arial" w:hAnsi="Arial" w:cs="Arial"/>
          <w:sz w:val="22"/>
          <w:szCs w:val="20"/>
          <w:lang w:val="pl-PL" w:eastAsia="ar-SA"/>
        </w:rPr>
      </w:pPr>
      <w:r>
        <w:rPr>
          <w:rFonts w:cs="Arial"/>
          <w:sz w:val="22"/>
          <w:szCs w:val="20"/>
          <w:lang w:val="pl-PL" w:eastAsia="ar-SA"/>
        </w:rPr>
        <w:t>Założenia:</w:t>
      </w:r>
    </w:p>
    <w:p>
      <w:pPr>
        <w:pStyle w:val="Normal"/>
        <w:numPr>
          <w:ilvl w:val="0"/>
          <w:numId w:val="4"/>
        </w:numPr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 xml:space="preserve">Strefa III, tz = - 20 </w:t>
      </w:r>
      <w:r>
        <w:rPr>
          <w:rFonts w:cs="Arial"/>
          <w:sz w:val="22"/>
          <w:szCs w:val="22"/>
          <w:vertAlign w:val="superscript"/>
          <w:lang w:val="pl-PL"/>
        </w:rPr>
        <w:t>o</w:t>
      </w:r>
      <w:r>
        <w:rPr>
          <w:rFonts w:cs="Arial"/>
          <w:sz w:val="22"/>
          <w:szCs w:val="22"/>
          <w:lang w:val="pl-PL"/>
        </w:rPr>
        <w:t xml:space="preserve">C, </w:t>
      </w:r>
    </w:p>
    <w:p>
      <w:pPr>
        <w:pStyle w:val="Normal"/>
        <w:numPr>
          <w:ilvl w:val="0"/>
          <w:numId w:val="4"/>
        </w:numPr>
        <w:rPr>
          <w:rFonts w:ascii="Arial" w:hAnsi="Arial" w:cs="Arial"/>
          <w:color w:val="auto"/>
          <w:sz w:val="22"/>
          <w:szCs w:val="22"/>
          <w:lang w:val="pl-PL" w:eastAsia="ar-SA"/>
        </w:rPr>
      </w:pPr>
      <w:r>
        <w:rPr>
          <w:rFonts w:cs="Arial"/>
          <w:sz w:val="22"/>
          <w:szCs w:val="22"/>
          <w:lang w:val="pl-PL"/>
        </w:rPr>
        <w:t>Parametry wody grzej</w:t>
      </w:r>
      <w:r>
        <w:rPr>
          <w:rFonts w:cs="Arial"/>
          <w:color w:val="auto"/>
          <w:sz w:val="22"/>
          <w:szCs w:val="22"/>
          <w:lang w:val="pl-PL"/>
        </w:rPr>
        <w:t xml:space="preserve">nej: tz / tp = 75 / 55 </w:t>
      </w:r>
      <w:r>
        <w:rPr>
          <w:rFonts w:cs="Arial"/>
          <w:color w:val="auto"/>
          <w:sz w:val="22"/>
          <w:szCs w:val="22"/>
          <w:vertAlign w:val="superscript"/>
          <w:lang w:val="pl-PL"/>
        </w:rPr>
        <w:t>o</w:t>
      </w:r>
      <w:r>
        <w:rPr>
          <w:rFonts w:cs="Arial"/>
          <w:color w:val="auto"/>
          <w:sz w:val="22"/>
          <w:szCs w:val="22"/>
          <w:lang w:val="pl-PL"/>
        </w:rPr>
        <w:t xml:space="preserve">C. </w:t>
      </w:r>
    </w:p>
    <w:p>
      <w:pPr>
        <w:pStyle w:val="Normal"/>
        <w:rPr>
          <w:rFonts w:ascii="Arial" w:hAnsi="Arial" w:cs="Arial"/>
          <w:color w:val="auto"/>
          <w:sz w:val="22"/>
          <w:szCs w:val="22"/>
          <w:lang w:eastAsia="ar-SA"/>
        </w:rPr>
      </w:pPr>
      <w:r>
        <w:rPr>
          <w:rFonts w:cs="Arial"/>
          <w:color w:val="auto"/>
          <w:sz w:val="22"/>
          <w:szCs w:val="22"/>
          <w:lang w:val="pl-PL" w:eastAsia="ar-SA"/>
        </w:rPr>
        <w:t>Źródło ciepła: lokalna kotłownia, zlokalizowana w pawilonie stacji, opalana gazem.</w:t>
      </w:r>
    </w:p>
    <w:p>
      <w:pPr>
        <w:pStyle w:val="Heading2"/>
        <w:ind w:hanging="0" w:start="0" w:end="0"/>
        <w:rPr>
          <w:rFonts w:ascii="Arial" w:hAnsi="Arial" w:cs="Arial"/>
          <w:color w:val="auto"/>
          <w:sz w:val="22"/>
          <w:szCs w:val="22"/>
          <w:lang w:eastAsia="ar-SA"/>
        </w:rPr>
      </w:pPr>
      <w:bookmarkStart w:id="16" w:name="__RefHeading___Toc123_1649669635"/>
      <w:bookmarkEnd w:id="16"/>
      <w:r>
        <w:rPr>
          <w:rFonts w:cs="Arial"/>
          <w:color w:val="auto"/>
          <w:sz w:val="22"/>
          <w:szCs w:val="22"/>
          <w:lang w:eastAsia="ar-SA"/>
        </w:rPr>
        <w:t>Instalacja c.o. i c.t.</w:t>
      </w:r>
    </w:p>
    <w:p>
      <w:pPr>
        <w:pStyle w:val="Normal"/>
        <w:rPr/>
      </w:pPr>
      <w:r>
        <w:rPr>
          <w:rFonts w:cs="Arial"/>
          <w:color w:val="auto"/>
          <w:sz w:val="22"/>
          <w:szCs w:val="22"/>
          <w:lang w:eastAsia="ar-SA"/>
        </w:rPr>
        <w:t xml:space="preserve">Sala sprzedaży będzie ogrzewana </w:t>
      </w:r>
      <w:r>
        <w:rPr>
          <w:rFonts w:eastAsia="Times New Roman" w:cs="Arial"/>
          <w:b w:val="false"/>
          <w:bCs w:val="false"/>
          <w:color w:val="auto"/>
          <w:sz w:val="22"/>
          <w:szCs w:val="22"/>
          <w:lang w:val="pl-PL" w:eastAsia="ar-SA" w:bidi="ar-SA"/>
        </w:rPr>
        <w:t>trzema</w:t>
      </w:r>
      <w:r>
        <w:rPr>
          <w:rFonts w:cs="Arial"/>
          <w:b w:val="false"/>
          <w:bCs w:val="false"/>
          <w:color w:val="auto"/>
          <w:sz w:val="22"/>
          <w:szCs w:val="22"/>
          <w:lang w:val="pl-PL" w:eastAsia="ar-SA"/>
        </w:rPr>
        <w:t xml:space="preserve"> klimatyzatorami kanałowymi grzewczo-chłodzącymi, o mocach grzewczych</w:t>
      </w: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val="pl-PL" w:eastAsia="ar-SA"/>
        </w:rPr>
        <w:t xml:space="preserve"> 12,1 kW</w:t>
      </w:r>
      <w:r>
        <w:rPr>
          <w:rFonts w:cs="Arial"/>
          <w:b w:val="false"/>
          <w:bCs w:val="false"/>
          <w:color w:val="auto"/>
          <w:sz w:val="22"/>
          <w:szCs w:val="22"/>
          <w:lang w:val="pl-PL" w:eastAsia="ar-SA"/>
        </w:rPr>
        <w:t>, zamontowanymi w przestrzeni stropu podwieszanego</w:t>
      </w:r>
      <w:r>
        <w:rPr>
          <w:rFonts w:cs="Arial"/>
          <w:color w:val="auto"/>
          <w:sz w:val="22"/>
          <w:szCs w:val="22"/>
          <w:lang w:eastAsia="ar-SA"/>
        </w:rPr>
        <w:t xml:space="preserve">. 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shd w:fill="auto" w:val="clear"/>
          <w:lang w:val="pl-PL" w:eastAsia="ar-SA"/>
        </w:rPr>
      </w:pPr>
      <w:r>
        <w:rPr>
          <w:rFonts w:cs="Arial"/>
          <w:color w:val="000000"/>
          <w:sz w:val="22"/>
          <w:szCs w:val="22"/>
          <w:shd w:fill="auto" w:val="clear"/>
          <w:lang w:val="pl-PL" w:eastAsia="ar-SA"/>
        </w:rPr>
        <w:t xml:space="preserve">Pomieszczenia zaplecza będą ogrzewane grzejnikami stalowymi płytowymi. 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shd w:fill="auto" w:val="clear"/>
          <w:lang w:val="pl-PL" w:eastAsia="ar-SA"/>
        </w:rPr>
      </w:pPr>
      <w:r>
        <w:rPr>
          <w:rFonts w:cs="Arial"/>
          <w:color w:val="000000"/>
          <w:sz w:val="22"/>
          <w:szCs w:val="22"/>
          <w:shd w:fill="auto" w:val="clear"/>
          <w:lang w:val="pl-PL" w:eastAsia="ar-SA"/>
        </w:rPr>
        <w:t xml:space="preserve">Hala myjni ogrzewana będzie przy pomocy wodnych nagrzewnic powietrza. 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shd w:fill="auto" w:val="clear"/>
          <w:lang w:val="pl-PL" w:eastAsia="ar-SA"/>
        </w:rPr>
      </w:pPr>
      <w:r>
        <w:rPr>
          <w:rFonts w:cs="Arial"/>
          <w:color w:val="000000"/>
          <w:sz w:val="22"/>
          <w:szCs w:val="22"/>
          <w:shd w:fill="auto" w:val="clear"/>
          <w:lang w:val="pl-PL"/>
        </w:rPr>
        <w:t>Projektuje się instalację wodną dwururową, z obiegiem wymuszonym – pompowym, o parametrach czynnika 75 / 55 </w:t>
      </w:r>
      <w:r>
        <w:rPr>
          <w:rFonts w:cs="Arial"/>
          <w:color w:val="000000"/>
          <w:sz w:val="22"/>
          <w:szCs w:val="22"/>
          <w:shd w:fill="auto" w:val="clear"/>
          <w:vertAlign w:val="superscript"/>
          <w:lang w:val="pl-PL"/>
        </w:rPr>
        <w:t>o</w:t>
      </w:r>
      <w:r>
        <w:rPr>
          <w:rFonts w:cs="Arial"/>
          <w:color w:val="000000"/>
          <w:sz w:val="22"/>
          <w:szCs w:val="22"/>
          <w:shd w:fill="auto" w:val="clear"/>
          <w:lang w:val="pl-PL"/>
        </w:rPr>
        <w:t xml:space="preserve">C. 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shd w:fill="auto" w:val="clear"/>
          <w:lang w:val="pl-PL" w:eastAsia="ar-SA"/>
        </w:rPr>
      </w:pPr>
      <w:r>
        <w:rPr>
          <w:rFonts w:cs="Arial"/>
          <w:color w:val="000000"/>
          <w:sz w:val="22"/>
          <w:szCs w:val="22"/>
          <w:shd w:fill="auto" w:val="clear"/>
          <w:lang w:val="pl-PL" w:eastAsia="ar-SA"/>
        </w:rPr>
        <w:t xml:space="preserve">Instalację c.o. i c.t. wykonać z rur miedzianych łączonych przez lutowanie lub z rur stalowych ocynkowanych łączonych za pośrednictwem systemowych złączek zaciskowych, zgodnie z wytycznymi producenta. Średnice rur: dn15 = Cu18x1,0mm, dn20 = Cu22x1,0mm, dn25 = Cu28x1,5mm. Instalację kotłowni wykonać z rur stalowych czarnych bezszwowych łączonych przez spawanie. 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shd w:fill="auto" w:val="clear"/>
          <w:lang w:val="pl-PL" w:eastAsia="ar-SA"/>
        </w:rPr>
      </w:pPr>
      <w:r>
        <w:rPr>
          <w:rFonts w:cs="Arial"/>
          <w:color w:val="000000"/>
          <w:sz w:val="22"/>
          <w:szCs w:val="22"/>
          <w:shd w:fill="auto" w:val="clear"/>
          <w:lang w:val="pl-PL" w:eastAsia="ar-SA"/>
        </w:rPr>
        <w:t xml:space="preserve">Jako elementy grzejne przewidziano grzejniki stalowe płytowe, z zaworami termoregulacyjnymi na zasilaniu i zaworami odcinającymi na powrocie. 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shd w:fill="auto" w:val="clear"/>
          <w:lang w:val="pl-PL" w:eastAsia="ar-SA"/>
        </w:rPr>
      </w:pPr>
      <w:r>
        <w:rPr>
          <w:rFonts w:cs="Arial"/>
          <w:color w:val="000000"/>
          <w:sz w:val="22"/>
          <w:szCs w:val="22"/>
          <w:shd w:fill="auto" w:val="clear"/>
          <w:lang w:val="pl-PL" w:eastAsia="ar-SA"/>
        </w:rPr>
        <w:t xml:space="preserve">Ogrzewanie hali myjni przy pomocy wodnych nagrzewnic powietrza np. typu Flowair LEO HD S EC o mocy 5,0kW każda. Nagrzewnice z automatyką. Sterowanie za pomocą regulatora HMI i zaworu regulacyjnego SRQ2d. 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shd w:fill="auto" w:val="clear"/>
          <w:lang w:val="pl-PL" w:eastAsia="ar-SA"/>
        </w:rPr>
      </w:pPr>
      <w:r>
        <w:rPr>
          <w:rFonts w:cs="Arial"/>
          <w:color w:val="auto"/>
          <w:sz w:val="22"/>
          <w:szCs w:val="22"/>
          <w:lang w:eastAsia="ar-SA"/>
        </w:rPr>
        <w:t xml:space="preserve">Rury prowadzić ze spadkami min. 0,3% ponad stropem podwieszanym, w ścianach działowych GK i w bruzdach w ścianach murowanych. </w:t>
      </w:r>
    </w:p>
    <w:p>
      <w:pPr>
        <w:pStyle w:val="Normal"/>
        <w:rPr>
          <w:rFonts w:ascii="Arial" w:hAnsi="Arial" w:cs="Arial"/>
          <w:color w:val="auto"/>
          <w:sz w:val="22"/>
          <w:szCs w:val="22"/>
          <w:lang w:eastAsia="ar-SA"/>
        </w:rPr>
      </w:pPr>
      <w:r>
        <w:rPr>
          <w:rFonts w:cs="Arial"/>
          <w:color w:val="000000"/>
          <w:sz w:val="22"/>
          <w:szCs w:val="22"/>
          <w:shd w:fill="auto" w:val="clear"/>
          <w:lang w:val="pl-PL" w:eastAsia="ar-SA"/>
        </w:rPr>
        <w:t>Przejścia rur przez przegrody budowlane należy wykonać w tulejach ochronnych, umożliwiających swobodne przemieszczania się przewodów. Sposób prowadzenia przewodów umożliwia wykorzystanie kompensacji naturalnej.</w:t>
      </w:r>
    </w:p>
    <w:p>
      <w:pPr>
        <w:pStyle w:val="Normal"/>
        <w:rPr>
          <w:rFonts w:ascii="Arial" w:hAnsi="Arial" w:cs="Arial"/>
          <w:sz w:val="22"/>
          <w:szCs w:val="22"/>
          <w:shd w:fill="auto" w:val="clear"/>
          <w:lang w:val="pl-PL"/>
        </w:rPr>
      </w:pPr>
      <w:r>
        <w:rPr>
          <w:rFonts w:cs="Arial"/>
          <w:color w:val="auto"/>
          <w:sz w:val="22"/>
          <w:szCs w:val="22"/>
          <w:lang w:eastAsia="ar-SA"/>
        </w:rPr>
        <w:t>Odpowietrzenie instalacji odpowietrznikami automatycznymi zabudowanymi w najwyższych punktach instalacji</w:t>
      </w:r>
      <w:r>
        <w:rPr>
          <w:rFonts w:cs="Arial"/>
          <w:color w:val="000000"/>
          <w:sz w:val="22"/>
          <w:szCs w:val="22"/>
          <w:shd w:fill="auto" w:val="clear"/>
          <w:lang w:val="pl-PL" w:eastAsia="ar-SA"/>
        </w:rPr>
        <w:t xml:space="preserve"> i lokalnie przy grzejnikach wbudowanymi zaworami odpowietrzającymi. </w:t>
      </w:r>
    </w:p>
    <w:p>
      <w:pPr>
        <w:pStyle w:val="Normal"/>
        <w:rPr>
          <w:rFonts w:ascii="Arial" w:hAnsi="Arial" w:cs="Arial"/>
          <w:sz w:val="22"/>
          <w:szCs w:val="22"/>
          <w:shd w:fill="auto" w:val="clear"/>
          <w:lang w:val="pl-PL"/>
        </w:rPr>
      </w:pPr>
      <w:r>
        <w:rPr>
          <w:rFonts w:cs="Arial"/>
          <w:sz w:val="22"/>
          <w:szCs w:val="22"/>
          <w:shd w:fill="auto" w:val="clear"/>
          <w:lang w:val="pl-PL"/>
        </w:rPr>
        <w:t xml:space="preserve">Zaprojektowano 3 oddzielne obiegi  zasilane z rozdzielacza usytuowanego w kotłowni: </w:t>
      </w:r>
    </w:p>
    <w:p>
      <w:pPr>
        <w:pStyle w:val="Normal"/>
        <w:rPr>
          <w:rFonts w:ascii="Arial" w:hAnsi="Arial" w:cs="Arial"/>
          <w:sz w:val="22"/>
          <w:szCs w:val="22"/>
          <w:shd w:fill="auto" w:val="clear"/>
          <w:lang w:val="pl-PL"/>
        </w:rPr>
      </w:pPr>
      <w:r>
        <w:rPr>
          <w:rFonts w:cs="Arial"/>
          <w:sz w:val="22"/>
          <w:szCs w:val="22"/>
          <w:shd w:fill="auto" w:val="clear"/>
          <w:lang w:val="pl-PL"/>
        </w:rPr>
        <w:t xml:space="preserve">Obieg 1   </w:t>
        <w:tab/>
        <w:t xml:space="preserve">- zasilający grzejniki na zapleczu, 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shd w:fill="auto" w:val="clear"/>
          <w:lang w:val="pl-PL" w:eastAsia="ar-SA"/>
        </w:rPr>
      </w:pPr>
      <w:r>
        <w:rPr>
          <w:rFonts w:cs="Arial"/>
          <w:sz w:val="22"/>
          <w:szCs w:val="22"/>
          <w:shd w:fill="auto" w:val="clear"/>
          <w:lang w:val="pl-PL"/>
        </w:rPr>
        <w:t>Obieg 2</w:t>
        <w:tab/>
        <w:t xml:space="preserve">- zasilający nagrzewnicę wentylacyjną i aparaty grzewcze, 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000000"/>
          <w:sz w:val="22"/>
          <w:szCs w:val="22"/>
          <w:shd w:fill="auto" w:val="clear"/>
          <w:lang w:val="pl-PL" w:eastAsia="ar-SA"/>
        </w:rPr>
        <w:t>Obieg 3</w:t>
        <w:tab/>
        <w:t xml:space="preserve">- zasilający kurtynę powietrzną. </w:t>
      </w:r>
    </w:p>
    <w:p>
      <w:pPr>
        <w:pStyle w:val="Heading2"/>
        <w:ind w:hanging="0" w:start="0" w:end="0"/>
        <w:rPr>
          <w:rFonts w:ascii="Arial" w:hAnsi="Arial" w:cs="Arial"/>
          <w:color w:val="auto"/>
          <w:sz w:val="22"/>
          <w:szCs w:val="22"/>
          <w:lang w:eastAsia="ar-SA"/>
        </w:rPr>
      </w:pPr>
      <w:bookmarkStart w:id="17" w:name="__RefHeading___Toc125_1649669635"/>
      <w:bookmarkEnd w:id="17"/>
      <w:r>
        <w:rPr>
          <w:rFonts w:cs="Arial"/>
          <w:color w:val="auto"/>
          <w:sz w:val="22"/>
          <w:szCs w:val="22"/>
        </w:rPr>
        <w:t>Izolacje termiczne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  <w:lang w:eastAsia="ar-SA"/>
        </w:rPr>
        <w:t>Izolację rurociągów wykonać zgodnie Rozporządzeniem Ministra Infrastruktury z dn. 12.04.2002</w:t>
      </w:r>
      <w:r>
        <w:rPr>
          <w:rFonts w:cs="Arial"/>
          <w:color w:val="auto"/>
          <w:sz w:val="22"/>
          <w:szCs w:val="22"/>
          <w:lang w:val="pl-PL" w:eastAsia="ar-SA"/>
        </w:rPr>
        <w:t xml:space="preserve"> (Dz. U. Nr 75, poz. 690 z późn. zmianami)</w:t>
      </w:r>
      <w:r>
        <w:rPr>
          <w:rFonts w:cs="Arial"/>
          <w:color w:val="auto"/>
          <w:sz w:val="22"/>
          <w:szCs w:val="22"/>
          <w:lang w:eastAsia="ar-SA"/>
        </w:rPr>
        <w:t xml:space="preserve"> oraz PN-B-02421:2000. </w:t>
      </w:r>
      <w:r>
        <w:rPr>
          <w:rFonts w:cs="Arial"/>
          <w:color w:val="auto"/>
          <w:sz w:val="22"/>
          <w:szCs w:val="22"/>
          <w:lang w:val="pl-PL" w:eastAsia="ar-SA"/>
        </w:rPr>
        <w:t>Użyte materiały muszą posiadać  atest higieniczny i znak bezpieczeństwa „B”.</w:t>
      </w:r>
      <w:r>
        <w:rPr>
          <w:rFonts w:cs="Arial"/>
          <w:color w:val="auto"/>
          <w:sz w:val="22"/>
          <w:szCs w:val="22"/>
          <w:lang w:eastAsia="ar-SA"/>
        </w:rPr>
        <w:t xml:space="preserve"> Przyjęto otulinę z polietylenu ThermaEco FRZ, o grubości zgodnie z tabelą w części rysunkowej.</w:t>
      </w:r>
    </w:p>
    <w:p>
      <w:pPr>
        <w:pStyle w:val="Heading2"/>
        <w:ind w:hanging="0" w:start="0" w:end="0"/>
        <w:rPr>
          <w:rFonts w:ascii="Arial" w:hAnsi="Arial" w:cs="Arial"/>
          <w:color w:val="000000"/>
          <w:sz w:val="22"/>
          <w:szCs w:val="22"/>
          <w:shd w:fill="auto" w:val="clear"/>
          <w:lang w:val="pl-PL" w:eastAsia="ar-SA"/>
        </w:rPr>
      </w:pPr>
      <w:bookmarkStart w:id="18" w:name="__RefHeading___Toc127_1649669635"/>
      <w:bookmarkEnd w:id="18"/>
      <w:r>
        <w:rPr>
          <w:rFonts w:cs="Arial"/>
          <w:color w:val="auto"/>
          <w:sz w:val="22"/>
          <w:szCs w:val="22"/>
        </w:rPr>
        <w:t>Próby szczelności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000000"/>
          <w:sz w:val="22"/>
          <w:szCs w:val="22"/>
          <w:shd w:fill="auto" w:val="clear"/>
          <w:lang w:val="pl-PL" w:eastAsia="ar-SA"/>
        </w:rPr>
        <w:t>Po wykonaniu instalację c.o. należy poddać próbie ciśnieniowej na zimno. Ciśnienie próbne instalacji 6,0 bar. W czasie próby sprawdzić należy szczelność wszystkich połączeń. Przed przystąpieniem do badania szczelności instalację należy kilkakrotnie starannie przepłukać. Po spuszczeniu wody i zakończeniu badania, należy instalację napełnić wodą odpowiednio uzdatnioną z dodatkiem inhibitora korozji. Badania szczelności i działania instalacji na gorąco należy przeprowadzić po uzyskaniu pozytywnego wyniku próby na zimno. Czas próby na gorąco i regulacji wynosi 72 godz.</w:t>
      </w:r>
    </w:p>
    <w:p>
      <w:pPr>
        <w:pStyle w:val="Heading1"/>
        <w:ind w:hanging="0" w:start="0" w:end="0"/>
        <w:rPr>
          <w:rFonts w:ascii="Arial" w:hAnsi="Arial" w:cs="Arial"/>
          <w:color w:val="000000"/>
          <w:sz w:val="22"/>
          <w:szCs w:val="22"/>
          <w:shd w:fill="auto" w:val="clear"/>
          <w:lang w:val="pl-PL"/>
        </w:rPr>
      </w:pPr>
      <w:bookmarkStart w:id="19" w:name="__RefHeading___Toc315_766833112"/>
      <w:bookmarkEnd w:id="19"/>
      <w:r>
        <w:rPr>
          <w:rFonts w:cs="Arial"/>
          <w:color w:val="auto"/>
          <w:sz w:val="22"/>
          <w:szCs w:val="22"/>
        </w:rPr>
        <w:t>KOTŁOWNIA GAZOWA</w:t>
      </w:r>
    </w:p>
    <w:p>
      <w:pPr>
        <w:pStyle w:val="Heading2"/>
        <w:spacing w:lineRule="auto" w:line="240"/>
        <w:ind w:hanging="0" w:start="0" w:end="0"/>
        <w:rPr>
          <w:rFonts w:ascii="Arial" w:hAnsi="Arial" w:cs="Arial"/>
          <w:sz w:val="22"/>
          <w:szCs w:val="22"/>
          <w:lang w:val="pl-PL"/>
        </w:rPr>
      </w:pPr>
      <w:bookmarkStart w:id="20" w:name="__RefHeading___Toc317_766833112"/>
      <w:bookmarkEnd w:id="20"/>
      <w:r>
        <w:rPr>
          <w:rFonts w:cs="Arial"/>
          <w:color w:val="000000"/>
          <w:sz w:val="22"/>
          <w:szCs w:val="22"/>
          <w:shd w:fill="auto" w:val="clear"/>
          <w:lang w:val="pl-PL"/>
        </w:rPr>
        <w:t>Bilans zapotrzebowania ciepła</w:t>
      </w:r>
    </w:p>
    <w:p>
      <w:pPr>
        <w:pStyle w:val="Normal"/>
        <w:rPr>
          <w:rFonts w:ascii="Arial" w:hAnsi="Arial" w:cs="Arial"/>
          <w:color w:val="auto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>Zapotrzebowanie ciepła:</w:t>
      </w:r>
    </w:p>
    <w:p>
      <w:pPr>
        <w:pStyle w:val="Normal"/>
        <w:rPr/>
      </w:pPr>
      <w:r>
        <w:rPr>
          <w:rFonts w:cs="Arial"/>
          <w:color w:val="auto"/>
          <w:sz w:val="22"/>
          <w:szCs w:val="22"/>
          <w:lang w:val="pl-PL"/>
        </w:rPr>
        <w:t>dla</w:t>
      </w:r>
      <w:r>
        <w:rPr>
          <w:rFonts w:cs="Arial"/>
          <w:color w:val="000000"/>
          <w:sz w:val="22"/>
          <w:szCs w:val="22"/>
          <w:shd w:fill="auto" w:val="clear"/>
          <w:lang w:val="pl-PL"/>
        </w:rPr>
        <w:t xml:space="preserve"> potrzeb centralnego ogrzewania</w:t>
        <w:tab/>
        <w:tab/>
        <w:tab/>
        <w:tab/>
      </w: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zh-CN" w:bidi="ar-SA"/>
        </w:rPr>
        <w:t>6,8</w:t>
      </w:r>
      <w:r>
        <w:rPr>
          <w:rFonts w:cs="Arial"/>
          <w:color w:val="000000"/>
          <w:sz w:val="22"/>
          <w:szCs w:val="22"/>
          <w:shd w:fill="auto" w:val="clear"/>
          <w:lang w:val="pl-PL"/>
        </w:rPr>
        <w:t xml:space="preserve"> kW 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shd w:fill="auto" w:val="clear"/>
          <w:lang w:val="pl-PL"/>
        </w:rPr>
      </w:pPr>
      <w:r>
        <w:rPr>
          <w:rFonts w:cs="Arial"/>
          <w:color w:val="000000"/>
          <w:sz w:val="22"/>
          <w:szCs w:val="22"/>
          <w:shd w:fill="auto" w:val="clear"/>
          <w:lang w:val="pl-PL"/>
        </w:rPr>
        <w:t xml:space="preserve">dla potrzeb nagrzewnicy centrali wentylacyjnej </w:t>
        <w:tab/>
        <w:tab/>
      </w:r>
      <w:r>
        <w:rPr>
          <w:rFonts w:cs="Arial"/>
          <w:color w:val="000000"/>
          <w:sz w:val="22"/>
          <w:szCs w:val="22"/>
          <w:shd w:fill="auto" w:val="clear"/>
          <w:lang w:val="pl-PL"/>
        </w:rPr>
        <w:t>6,4</w:t>
      </w:r>
      <w:r>
        <w:rPr>
          <w:rFonts w:cs="Arial"/>
          <w:color w:val="000000"/>
          <w:sz w:val="22"/>
          <w:szCs w:val="22"/>
          <w:shd w:fill="auto" w:val="clear"/>
          <w:lang w:val="pl-PL"/>
        </w:rPr>
        <w:t xml:space="preserve"> kW </w:t>
      </w:r>
    </w:p>
    <w:p>
      <w:pPr>
        <w:pStyle w:val="Normal"/>
        <w:rPr/>
      </w:pPr>
      <w:r>
        <w:rPr>
          <w:rFonts w:cs="Arial"/>
          <w:color w:val="000000"/>
          <w:sz w:val="22"/>
          <w:szCs w:val="22"/>
          <w:shd w:fill="auto" w:val="clear"/>
          <w:lang w:val="pl-PL"/>
        </w:rPr>
        <w:t>dla potrzeb kurtyny powietrznej</w:t>
        <w:tab/>
        <w:tab/>
        <w:tab/>
        <w:tab/>
        <w:t>1</w:t>
      </w: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zh-CN" w:bidi="ar-SA"/>
        </w:rPr>
        <w:t>2,2</w:t>
      </w:r>
      <w:r>
        <w:rPr>
          <w:rFonts w:cs="Arial"/>
          <w:color w:val="000000"/>
          <w:sz w:val="22"/>
          <w:szCs w:val="22"/>
          <w:shd w:fill="auto" w:val="clear"/>
          <w:lang w:val="pl-PL"/>
        </w:rPr>
        <w:t xml:space="preserve"> kW </w:t>
      </w:r>
    </w:p>
    <w:p>
      <w:pPr>
        <w:pStyle w:val="Normal"/>
        <w:rPr>
          <w:rFonts w:cs="Arial"/>
          <w:color w:val="000000"/>
          <w:sz w:val="22"/>
          <w:szCs w:val="22"/>
          <w:shd w:fill="auto" w:val="clear"/>
          <w:lang w:val="pl-PL"/>
        </w:rPr>
      </w:pPr>
      <w:r>
        <w:rPr>
          <w:rFonts w:cs="Arial"/>
          <w:color w:val="000000"/>
          <w:sz w:val="22"/>
          <w:szCs w:val="22"/>
          <w:shd w:fill="auto" w:val="clear"/>
          <w:lang w:val="pl-PL"/>
        </w:rPr>
        <w:t xml:space="preserve">dla potrzeb aparatów grzewczych myjni </w:t>
        <w:tab/>
        <w:tab/>
        <w:tab/>
        <w:t>10,0 kW</w:t>
      </w:r>
    </w:p>
    <w:p>
      <w:pPr>
        <w:pStyle w:val="Normal"/>
        <w:spacing w:lineRule="auto" w:line="240"/>
        <w:rPr>
          <w:rFonts w:ascii="Arial" w:hAnsi="Arial" w:cs="Arial"/>
          <w:color w:val="000000"/>
          <w:sz w:val="22"/>
          <w:szCs w:val="22"/>
          <w:shd w:fill="auto" w:val="clear"/>
          <w:lang w:val="pl-PL"/>
        </w:rPr>
      </w:pPr>
      <w:r>
        <w:rPr>
          <w:rFonts w:cs="Arial"/>
          <w:color w:val="000000"/>
          <w:sz w:val="22"/>
          <w:szCs w:val="22"/>
          <w:shd w:fill="auto" w:val="clear"/>
          <w:lang w:val="pl-PL"/>
        </w:rPr>
        <w:t xml:space="preserve">dla ciepłej wody Q śr.  </w:t>
        <w:tab/>
        <w:tab/>
        <w:tab/>
        <w:tab/>
        <w:tab/>
        <w:t xml:space="preserve">4,2 kW 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shd w:fill="auto" w:val="clear"/>
          <w:lang w:val="pl-PL"/>
        </w:rPr>
      </w:pPr>
      <w:r>
        <w:rPr>
          <w:rFonts w:cs="Arial"/>
          <w:color w:val="000000"/>
          <w:sz w:val="22"/>
          <w:szCs w:val="22"/>
          <w:shd w:fill="auto" w:val="clear"/>
          <w:lang w:val="pl-PL"/>
        </w:rPr>
        <w:t xml:space="preserve">Całkowite zapotrzebowanie ciepła wynosi: </w:t>
      </w:r>
    </w:p>
    <w:p>
      <w:pPr>
        <w:pStyle w:val="Normal"/>
        <w:spacing w:lineRule="auto" w:line="240"/>
        <w:rPr/>
      </w:pPr>
      <w:r>
        <w:rPr>
          <w:rFonts w:cs="Arial"/>
          <w:sz w:val="22"/>
          <w:szCs w:val="22"/>
          <w:shd w:fill="auto" w:val="clear"/>
          <w:lang w:eastAsia="ar-SA"/>
        </w:rPr>
        <w:t>Q = 3</w:t>
      </w:r>
      <w:r>
        <w:rPr>
          <w:rFonts w:cs="Arial"/>
          <w:sz w:val="22"/>
          <w:szCs w:val="22"/>
          <w:shd w:fill="auto" w:val="clear"/>
          <w:lang w:eastAsia="ar-SA"/>
        </w:rPr>
        <w:t>9,6</w:t>
      </w:r>
      <w:r>
        <w:rPr>
          <w:rFonts w:cs="Arial"/>
          <w:b w:val="false"/>
          <w:bCs w:val="false"/>
          <w:sz w:val="22"/>
          <w:szCs w:val="22"/>
          <w:shd w:fill="auto" w:val="clear"/>
          <w:lang w:eastAsia="ar-SA"/>
        </w:rPr>
        <w:t xml:space="preserve"> kW </w:t>
      </w:r>
    </w:p>
    <w:p>
      <w:pPr>
        <w:pStyle w:val="Heading2"/>
        <w:spacing w:lineRule="auto" w:line="240"/>
        <w:ind w:hanging="0" w:start="0" w:end="0"/>
        <w:rPr>
          <w:rFonts w:ascii="Arial" w:hAnsi="Arial" w:cs="Arial"/>
          <w:color w:val="000000"/>
          <w:sz w:val="22"/>
          <w:szCs w:val="22"/>
          <w:shd w:fill="auto" w:val="clear"/>
          <w:lang w:val="pl-PL" w:eastAsia="ar-SA"/>
        </w:rPr>
      </w:pPr>
      <w:bookmarkStart w:id="21" w:name="__RefHeading___Toc319_766833112"/>
      <w:bookmarkEnd w:id="21"/>
      <w:r>
        <w:rPr>
          <w:rFonts w:cs="Arial"/>
          <w:color w:val="000000"/>
          <w:sz w:val="22"/>
          <w:szCs w:val="22"/>
          <w:shd w:fill="auto" w:val="clear"/>
          <w:lang w:val="pl-PL"/>
        </w:rPr>
        <w:t>Pomieszczenie kotła</w:t>
      </w:r>
    </w:p>
    <w:p>
      <w:pPr>
        <w:pStyle w:val="Normal"/>
        <w:spacing w:lineRule="auto" w:line="240"/>
        <w:rPr>
          <w:rFonts w:ascii="Arial" w:hAnsi="Arial" w:cs="Arial"/>
          <w:color w:val="000000"/>
          <w:sz w:val="22"/>
          <w:szCs w:val="22"/>
          <w:shd w:fill="auto" w:val="clear"/>
          <w:lang w:val="pl-PL"/>
        </w:rPr>
      </w:pPr>
      <w:r>
        <w:rPr>
          <w:rFonts w:cs="Arial"/>
          <w:color w:val="000000"/>
          <w:sz w:val="22"/>
          <w:szCs w:val="22"/>
          <w:shd w:fill="auto" w:val="clear"/>
          <w:lang w:val="pl-PL" w:eastAsia="ar-SA"/>
        </w:rPr>
        <w:t xml:space="preserve">Pomieszczenie kotła stanowi wydzielone pomieszczenie techniczne dostępne z zewnątrz. </w:t>
      </w:r>
    </w:p>
    <w:p>
      <w:pPr>
        <w:pStyle w:val="Heading2"/>
        <w:spacing w:lineRule="auto" w:line="240"/>
        <w:ind w:hanging="0" w:start="0" w:end="0"/>
        <w:rPr>
          <w:rFonts w:ascii="Arial" w:hAnsi="Arial" w:cs="Arial"/>
          <w:color w:val="000000"/>
          <w:sz w:val="22"/>
          <w:szCs w:val="22"/>
          <w:shd w:fill="auto" w:val="clear"/>
          <w:lang w:val="pl-PL"/>
        </w:rPr>
      </w:pPr>
      <w:bookmarkStart w:id="22" w:name="__RefHeading___Toc321_766833112"/>
      <w:bookmarkEnd w:id="22"/>
      <w:r>
        <w:rPr>
          <w:rFonts w:cs="Arial"/>
          <w:color w:val="000000"/>
          <w:sz w:val="22"/>
          <w:szCs w:val="22"/>
          <w:shd w:fill="auto" w:val="clear"/>
          <w:lang w:val="pl-PL"/>
        </w:rPr>
        <w:t>Dobór kotła</w:t>
      </w:r>
    </w:p>
    <w:p>
      <w:pPr>
        <w:pStyle w:val="Normal"/>
        <w:spacing w:lineRule="auto" w:line="240"/>
        <w:rPr/>
      </w:pPr>
      <w:r>
        <w:rPr>
          <w:rFonts w:cs="Arial"/>
          <w:color w:val="000000"/>
          <w:sz w:val="22"/>
          <w:szCs w:val="22"/>
          <w:shd w:fill="auto" w:val="clear"/>
          <w:lang w:val="pl-PL"/>
        </w:rPr>
        <w:t>Całkowite zapotrzebowanie ciepła wynosi – Q =</w:t>
      </w:r>
      <w:r>
        <w:rPr>
          <w:rFonts w:cs="Arial"/>
          <w:color w:val="auto"/>
          <w:sz w:val="22"/>
          <w:szCs w:val="22"/>
          <w:lang w:val="pl-PL"/>
        </w:rPr>
        <w:t xml:space="preserve"> </w:t>
      </w:r>
      <w:r>
        <w:rPr>
          <w:rFonts w:eastAsia="Times New Roman" w:cs="Arial"/>
          <w:b w:val="false"/>
          <w:bCs w:val="false"/>
          <w:color w:val="auto"/>
          <w:sz w:val="22"/>
          <w:szCs w:val="22"/>
          <w:lang w:val="pl-PL" w:eastAsia="ar-SA" w:bidi="ar-SA"/>
        </w:rPr>
        <w:t>3</w:t>
      </w:r>
      <w:r>
        <w:rPr>
          <w:rFonts w:eastAsia="Times New Roman" w:cs="Arial"/>
          <w:b w:val="false"/>
          <w:bCs w:val="false"/>
          <w:color w:val="auto"/>
          <w:sz w:val="22"/>
          <w:szCs w:val="22"/>
          <w:lang w:val="pl-PL" w:eastAsia="ar-SA" w:bidi="ar-SA"/>
        </w:rPr>
        <w:t>9,6</w:t>
      </w:r>
      <w:r>
        <w:rPr>
          <w:rFonts w:cs="Arial"/>
          <w:color w:val="auto"/>
          <w:sz w:val="22"/>
          <w:szCs w:val="22"/>
          <w:lang w:val="pl-PL"/>
        </w:rPr>
        <w:t xml:space="preserve"> </w:t>
      </w:r>
      <w:r>
        <w:rPr>
          <w:rFonts w:cs="Arial"/>
          <w:color w:val="000000"/>
          <w:sz w:val="22"/>
          <w:szCs w:val="22"/>
          <w:shd w:fill="auto" w:val="clear"/>
          <w:lang w:val="pl-PL"/>
        </w:rPr>
        <w:t xml:space="preserve">kW. </w:t>
      </w:r>
    </w:p>
    <w:p>
      <w:pPr>
        <w:pStyle w:val="Normal"/>
        <w:spacing w:lineRule="auto" w:line="240"/>
        <w:rPr>
          <w:rFonts w:ascii="Arial" w:hAnsi="Arial" w:cs="Arial"/>
          <w:color w:val="000000"/>
          <w:sz w:val="22"/>
          <w:szCs w:val="22"/>
          <w:shd w:fill="auto" w:val="clear"/>
          <w:lang w:val="pl-PL"/>
        </w:rPr>
      </w:pPr>
      <w:r>
        <w:rPr>
          <w:rFonts w:cs="Arial"/>
          <w:sz w:val="22"/>
          <w:szCs w:val="22"/>
          <w:shd w:fill="auto" w:val="clear"/>
          <w:lang w:val="pl-PL"/>
        </w:rPr>
        <w:t>Parametry in</w:t>
      </w:r>
      <w:r>
        <w:rPr>
          <w:rFonts w:cs="Arial"/>
          <w:color w:val="000000"/>
          <w:sz w:val="22"/>
          <w:szCs w:val="22"/>
          <w:shd w:fill="auto" w:val="clear"/>
          <w:lang w:val="pl-PL"/>
        </w:rPr>
        <w:t>stalacji 75/55</w:t>
      </w:r>
      <w:r>
        <w:rPr>
          <w:rFonts w:cs="Arial"/>
          <w:color w:val="000000"/>
          <w:sz w:val="22"/>
          <w:szCs w:val="22"/>
          <w:shd w:fill="auto" w:val="clear"/>
          <w:vertAlign w:val="superscript"/>
          <w:lang w:val="pl-PL"/>
        </w:rPr>
        <w:t>o</w:t>
      </w:r>
      <w:r>
        <w:rPr>
          <w:rFonts w:cs="Arial"/>
          <w:color w:val="000000"/>
          <w:sz w:val="22"/>
          <w:szCs w:val="22"/>
          <w:shd w:fill="auto" w:val="clear"/>
          <w:lang w:val="pl-PL"/>
        </w:rPr>
        <w:t xml:space="preserve">C. </w:t>
      </w:r>
    </w:p>
    <w:p>
      <w:pPr>
        <w:pStyle w:val="Normal"/>
        <w:spacing w:lineRule="auto" w:line="240"/>
        <w:rPr/>
      </w:pPr>
      <w:r>
        <w:rPr>
          <w:rFonts w:cs="Arial"/>
          <w:color w:val="000000"/>
          <w:sz w:val="22"/>
          <w:szCs w:val="22"/>
          <w:shd w:fill="auto" w:val="clear"/>
          <w:lang w:val="pl-PL"/>
        </w:rPr>
        <w:t>Dobrano kocioł gazowy kondensacyjny wiszący firmy Buderus typu Logamax plus GB182i.2-</w:t>
      </w: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zh-CN" w:bidi="ar-SA"/>
        </w:rPr>
        <w:t>45</w:t>
      </w:r>
      <w:r>
        <w:rPr>
          <w:rFonts w:cs="Arial"/>
          <w:color w:val="000000"/>
          <w:sz w:val="22"/>
          <w:szCs w:val="22"/>
          <w:shd w:fill="auto" w:val="clear"/>
          <w:lang w:val="pl-PL"/>
        </w:rPr>
        <w:t>H o mocy cieplnej Qk = </w:t>
      </w: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zh-CN" w:bidi="ar-SA"/>
        </w:rPr>
        <w:t>40</w:t>
      </w:r>
      <w:r>
        <w:rPr>
          <w:rFonts w:cs="Arial"/>
          <w:color w:val="000000"/>
          <w:sz w:val="22"/>
          <w:szCs w:val="22"/>
          <w:shd w:fill="auto" w:val="clear"/>
          <w:lang w:val="pl-PL"/>
        </w:rPr>
        <w:t xml:space="preserve"> kW oraz podgrzewacz cwu firmy Buderus typu Logalux ESU160 S. 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  <w:shd w:fill="auto" w:val="clear"/>
          <w:lang w:val="pl-PL"/>
        </w:rPr>
      </w:pPr>
      <w:r>
        <w:rPr>
          <w:rFonts w:cs="Arial"/>
          <w:sz w:val="22"/>
          <w:szCs w:val="22"/>
          <w:shd w:fill="auto" w:val="clear"/>
          <w:lang w:val="pl-PL"/>
        </w:rPr>
        <w:t xml:space="preserve">Sterowanie pracą kotła w zależności od temperatury zewnętrznej i wewnętrznej w pomieszczeniu, za pomocą sterownika z dodatkowym wyposażeniem do obsługi trzech obiegów grzewczych oraz cwu. </w:t>
      </w:r>
    </w:p>
    <w:p>
      <w:pPr>
        <w:pStyle w:val="Normal"/>
        <w:spacing w:lineRule="auto" w:line="240"/>
        <w:rPr>
          <w:rFonts w:ascii="Arial" w:hAnsi="Arial" w:cs="Arial"/>
          <w:color w:val="000000"/>
          <w:sz w:val="22"/>
          <w:szCs w:val="22"/>
          <w:shd w:fill="auto" w:val="clear"/>
          <w:lang w:val="pl-PL" w:eastAsia="ar-SA"/>
        </w:rPr>
      </w:pPr>
      <w:r>
        <w:rPr>
          <w:rFonts w:cs="Arial"/>
          <w:sz w:val="22"/>
          <w:szCs w:val="22"/>
          <w:shd w:fill="auto" w:val="clear"/>
          <w:lang w:val="pl-PL"/>
        </w:rPr>
        <w:t xml:space="preserve">Kotłownia pracuje przez cały rok z uwagi na przygotowanie cwu. </w:t>
      </w:r>
    </w:p>
    <w:p>
      <w:pPr>
        <w:pStyle w:val="Normal"/>
        <w:spacing w:lineRule="auto" w:line="240"/>
        <w:rPr>
          <w:rFonts w:ascii="Arial" w:hAnsi="Arial" w:cs="Arial"/>
          <w:color w:val="000000"/>
          <w:sz w:val="22"/>
          <w:szCs w:val="22"/>
          <w:shd w:fill="auto" w:val="clear"/>
          <w:lang w:val="pl-PL"/>
        </w:rPr>
      </w:pPr>
      <w:r>
        <w:rPr>
          <w:rFonts w:cs="Arial"/>
          <w:color w:val="000000"/>
          <w:sz w:val="22"/>
          <w:szCs w:val="22"/>
          <w:shd w:fill="auto" w:val="clear"/>
          <w:lang w:val="pl-PL" w:eastAsia="ar-SA"/>
        </w:rPr>
        <w:t xml:space="preserve">Projektowana instalacja zabezpieczona zostanie zgodnie z wymaganiami PN-B-02414 1999 i DT-UC-90/KW/0,4 - przeponowym naczyniem wzbiorczym zamkniętym oraz zaworami bezpieczeństwa. </w:t>
      </w:r>
    </w:p>
    <w:p>
      <w:pPr>
        <w:pStyle w:val="Heading2"/>
        <w:spacing w:lineRule="auto" w:line="240"/>
        <w:ind w:hanging="0" w:start="0" w:end="0"/>
        <w:rPr>
          <w:rFonts w:ascii="Arial" w:hAnsi="Arial" w:cs="Arial"/>
          <w:sz w:val="22"/>
          <w:szCs w:val="22"/>
          <w:shd w:fill="auto" w:val="clear"/>
          <w:lang w:val="pl-PL"/>
        </w:rPr>
      </w:pPr>
      <w:bookmarkStart w:id="23" w:name="__RefHeading___Toc323_766833112"/>
      <w:bookmarkEnd w:id="23"/>
      <w:r>
        <w:rPr>
          <w:rFonts w:cs="Arial"/>
          <w:color w:val="000000"/>
          <w:sz w:val="22"/>
          <w:szCs w:val="22"/>
          <w:shd w:fill="auto" w:val="clear"/>
          <w:lang w:val="pl-PL"/>
        </w:rPr>
        <w:t>Dobór naczynia przeponowego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shd w:fill="auto" w:val="clear"/>
          <w:lang w:val="pl-PL"/>
        </w:rPr>
        <w:t xml:space="preserve">Pojemność wodna zładu c.o. i c.t. wynosi: 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>Vc.o. = 0,15 m</w:t>
      </w:r>
      <w:r>
        <w:rPr>
          <w:rFonts w:cs="Arial"/>
          <w:sz w:val="22"/>
          <w:szCs w:val="22"/>
          <w:vertAlign w:val="superscript"/>
          <w:lang w:val="pl-PL"/>
        </w:rPr>
        <w:t>3</w:t>
      </w:r>
      <w:r>
        <w:rPr>
          <w:rFonts w:cs="Arial"/>
          <w:sz w:val="22"/>
          <w:szCs w:val="22"/>
          <w:lang w:val="pl-PL"/>
        </w:rPr>
        <w:t xml:space="preserve">, 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 xml:space="preserve">Pojemność kotła: 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>Vk = 0,05 m</w:t>
      </w:r>
      <w:r>
        <w:rPr>
          <w:rFonts w:cs="Arial"/>
          <w:sz w:val="22"/>
          <w:szCs w:val="22"/>
          <w:vertAlign w:val="superscript"/>
          <w:lang w:val="pl-PL"/>
        </w:rPr>
        <w:t>3</w:t>
      </w:r>
      <w:r>
        <w:rPr>
          <w:rFonts w:cs="Arial"/>
          <w:sz w:val="22"/>
          <w:szCs w:val="22"/>
          <w:lang w:val="pl-PL"/>
        </w:rPr>
        <w:t xml:space="preserve">, 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 xml:space="preserve">Wymagana pojemność użytkowa naczynia przeponowego: 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>Vu = 1,1 x 0,2 x 999,7 x 0,0287= 6,3 dm</w:t>
      </w:r>
      <w:r>
        <w:rPr>
          <w:rFonts w:cs="Arial"/>
          <w:sz w:val="22"/>
          <w:szCs w:val="22"/>
          <w:vertAlign w:val="superscript"/>
          <w:lang w:val="pl-PL"/>
        </w:rPr>
        <w:t>3</w:t>
      </w:r>
      <w:r>
        <w:rPr>
          <w:rFonts w:cs="Arial"/>
          <w:sz w:val="22"/>
          <w:szCs w:val="22"/>
          <w:lang w:val="pl-PL"/>
        </w:rPr>
        <w:t xml:space="preserve"> 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 xml:space="preserve">Pojemność całkowita naczynia przeponowego 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>Vn = (0,3+0,1/0,3-0,03)  x 6,3 = 9,4 dm</w:t>
      </w:r>
      <w:r>
        <w:rPr>
          <w:rFonts w:cs="Arial"/>
          <w:sz w:val="22"/>
          <w:szCs w:val="22"/>
          <w:vertAlign w:val="superscript"/>
          <w:lang w:val="pl-PL"/>
        </w:rPr>
        <w:t>3</w:t>
      </w:r>
      <w:r>
        <w:rPr>
          <w:rFonts w:cs="Arial"/>
          <w:sz w:val="22"/>
          <w:szCs w:val="22"/>
          <w:lang w:val="pl-PL"/>
        </w:rPr>
        <w:t xml:space="preserve"> </w:t>
      </w:r>
    </w:p>
    <w:p>
      <w:pPr>
        <w:pStyle w:val="Normal"/>
        <w:spacing w:lineRule="auto" w:line="240"/>
        <w:rPr>
          <w:color w:val="auto"/>
          <w:shd w:fill="auto" w:val="clear"/>
        </w:rPr>
      </w:pPr>
      <w:r>
        <w:rPr>
          <w:rFonts w:cs="Arial"/>
          <w:color w:val="000000"/>
          <w:sz w:val="22"/>
          <w:szCs w:val="22"/>
          <w:shd w:fill="auto" w:val="clear"/>
          <w:lang w:val="pl-PL"/>
        </w:rPr>
        <w:t>Przyjęto naczynie przeponowe o pojemności 12 dm</w:t>
      </w:r>
      <w:r>
        <w:rPr>
          <w:rFonts w:cs="Arial"/>
          <w:color w:val="000000"/>
          <w:sz w:val="22"/>
          <w:szCs w:val="22"/>
          <w:shd w:fill="auto" w:val="clear"/>
          <w:vertAlign w:val="superscript"/>
          <w:lang w:val="pl-PL"/>
        </w:rPr>
        <w:t>3</w:t>
      </w:r>
      <w:r>
        <w:rPr>
          <w:rFonts w:cs="Arial"/>
          <w:color w:val="000000"/>
          <w:sz w:val="22"/>
          <w:szCs w:val="22"/>
          <w:shd w:fill="auto" w:val="clear"/>
          <w:lang w:val="pl-PL"/>
        </w:rPr>
        <w:t xml:space="preserve">. </w:t>
      </w:r>
    </w:p>
    <w:p>
      <w:pPr>
        <w:pStyle w:val="Heading2"/>
        <w:spacing w:lineRule="auto" w:line="240"/>
        <w:ind w:hanging="0" w:start="0" w:end="0"/>
        <w:rPr>
          <w:rFonts w:ascii="Arial" w:hAnsi="Arial" w:cs="Arial"/>
          <w:sz w:val="22"/>
          <w:szCs w:val="22"/>
          <w:shd w:fill="auto" w:val="clear"/>
          <w:lang w:val="pl-PL"/>
        </w:rPr>
      </w:pPr>
      <w:bookmarkStart w:id="24" w:name="__RefHeading___Toc325_766833112"/>
      <w:bookmarkEnd w:id="24"/>
      <w:r>
        <w:rPr>
          <w:rFonts w:cs="Arial"/>
          <w:color w:val="000000"/>
          <w:sz w:val="22"/>
          <w:szCs w:val="22"/>
          <w:shd w:fill="auto" w:val="clear"/>
          <w:lang w:val="pl-PL"/>
        </w:rPr>
        <w:t>Dobór zaworu bezpieczeństwa dla kotła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  <w:shd w:fill="auto" w:val="clear"/>
          <w:lang w:val="pl-PL"/>
        </w:rPr>
      </w:pPr>
      <w:r>
        <w:rPr>
          <w:rFonts w:cs="Arial"/>
          <w:sz w:val="22"/>
          <w:szCs w:val="22"/>
          <w:shd w:fill="auto" w:val="clear"/>
          <w:lang w:val="pl-PL"/>
        </w:rPr>
        <w:t xml:space="preserve">Kocioł wodny zabezpieczony zostanie zaworem bezpieczeństwa, zgodnie z normą PN-82/M-74101 i przepisów Urzędu Dozoru Technicznego. 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  <w:shd w:fill="auto" w:val="clear"/>
          <w:lang w:val="pl-PL"/>
        </w:rPr>
      </w:pPr>
      <w:r>
        <w:rPr>
          <w:rFonts w:cs="Arial"/>
          <w:sz w:val="22"/>
          <w:szCs w:val="22"/>
          <w:shd w:fill="auto" w:val="clear"/>
          <w:lang w:val="pl-PL"/>
        </w:rPr>
        <w:t xml:space="preserve">Najmniejszą wewnętrzną średnicę króćca dopływowego zaworu bezpieczeństwa d0 dla kotłowni ustala się na podstawie  wzoru: </w:t>
      </w:r>
    </w:p>
    <w:p>
      <w:pPr>
        <w:pStyle w:val="Normal"/>
        <w:spacing w:lineRule="auto" w:line="240"/>
        <w:rPr>
          <w:rFonts w:ascii="Arial" w:hAnsi="Arial" w:cs="Arial"/>
          <w:color w:val="auto"/>
          <w:sz w:val="22"/>
          <w:szCs w:val="22"/>
          <w:lang w:val="pl-PL" w:eastAsia="ar-SA"/>
        </w:rPr>
      </w:pPr>
      <w:r>
        <w:rPr/>
        <w:drawing>
          <wp:inline distT="0" distB="0" distL="0" distR="0">
            <wp:extent cx="3122295" cy="539115"/>
            <wp:effectExtent l="0" t="0" r="0" b="0"/>
            <wp:docPr id="1" name="Obraz1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 title="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biLevel thresh="50000"/>
                    </a:blip>
                    <a:srcRect l="-301" t="-1725" r="-301" b="-17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295" cy="53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/>
        <w:rPr>
          <w:rFonts w:ascii="Arial" w:hAnsi="Arial" w:cs="Arial"/>
          <w:color w:val="000000"/>
          <w:sz w:val="22"/>
          <w:szCs w:val="22"/>
          <w:shd w:fill="auto" w:val="clear"/>
          <w:lang w:val="pl-PL"/>
        </w:rPr>
      </w:pPr>
      <w:r>
        <w:rPr>
          <w:rFonts w:cs="Arial"/>
          <w:color w:val="auto"/>
          <w:sz w:val="22"/>
          <w:szCs w:val="22"/>
          <w:lang w:val="pl-PL" w:eastAsia="ar-SA"/>
        </w:rPr>
        <w:t xml:space="preserve">Dobrano zawór bezpieczeństwa typu SYR 1915 o średnicy 1/2”, o ciśnieniu otwarcia 2,0 bar, membranowy, z przyłączami gwintowanymi wielkości  d1 x d2 = 1/2” x 3/4”. </w:t>
      </w:r>
    </w:p>
    <w:p>
      <w:pPr>
        <w:pStyle w:val="Heading2"/>
        <w:spacing w:lineRule="auto" w:line="240"/>
        <w:ind w:hanging="0" w:start="0" w:end="0"/>
        <w:rPr>
          <w:rFonts w:ascii="Arial" w:hAnsi="Arial" w:cs="Arial"/>
          <w:sz w:val="22"/>
          <w:szCs w:val="22"/>
          <w:shd w:fill="auto" w:val="clear"/>
          <w:lang w:val="pl-PL"/>
        </w:rPr>
      </w:pPr>
      <w:bookmarkStart w:id="25" w:name="__RefHeading___Toc327_766833112"/>
      <w:bookmarkEnd w:id="25"/>
      <w:r>
        <w:rPr>
          <w:rFonts w:cs="Arial"/>
          <w:color w:val="000000"/>
          <w:sz w:val="22"/>
          <w:szCs w:val="22"/>
          <w:shd w:fill="auto" w:val="clear"/>
          <w:lang w:val="pl-PL"/>
        </w:rPr>
        <w:t>Dobór zaworu bezpieczeństwa dla podgrzewacza ciepłej wody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  <w:shd w:fill="auto" w:val="clear"/>
          <w:lang w:val="pl-PL"/>
        </w:rPr>
      </w:pPr>
      <w:r>
        <w:rPr>
          <w:rFonts w:cs="Arial"/>
          <w:sz w:val="22"/>
          <w:szCs w:val="22"/>
          <w:shd w:fill="auto" w:val="clear"/>
          <w:lang w:val="pl-PL"/>
        </w:rPr>
        <w:t xml:space="preserve">Zgodnie z normą PN-76/B-02440 instalację c.w.u. należy wyposażyć w zawór bezpieczeństwa, automatyczną regulację temperatury oraz zawór zwrotny. 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  <w:shd w:fill="auto" w:val="clear"/>
          <w:lang w:val="pl-PL"/>
        </w:rPr>
      </w:pPr>
      <w:r>
        <w:rPr>
          <w:rFonts w:cs="Arial"/>
          <w:sz w:val="22"/>
          <w:szCs w:val="22"/>
          <w:shd w:fill="auto" w:val="clear"/>
          <w:lang w:val="pl-PL"/>
        </w:rPr>
        <w:t xml:space="preserve">Najmniejszą wewnętrzną średnicę króćca dopływowego zaworu bezpieczeństwa d0 urządzeń ciepłej wody oblicza się wg wzoru: </w:t>
      </w:r>
    </w:p>
    <w:p>
      <w:pPr>
        <w:pStyle w:val="Normal"/>
        <w:spacing w:lineRule="auto" w:line="240"/>
        <w:rPr>
          <w:rFonts w:ascii="Arial" w:hAnsi="Arial" w:cs="Arial"/>
          <w:color w:val="auto"/>
          <w:sz w:val="22"/>
          <w:szCs w:val="22"/>
          <w:lang w:val="pl-PL" w:eastAsia="ar-SA"/>
        </w:rPr>
      </w:pPr>
      <w:r>
        <w:rPr/>
        <w:drawing>
          <wp:inline distT="0" distB="0" distL="0" distR="0">
            <wp:extent cx="2912745" cy="539115"/>
            <wp:effectExtent l="0" t="0" r="0" b="0"/>
            <wp:docPr id="2" name="Obraz2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2" descr="" title=""/>
                    <pic:cNvPicPr>
                      <a:picLocks noChangeAspect="1" noChangeArrowheads="1"/>
                    </pic:cNvPicPr>
                  </pic:nvPicPr>
                  <pic:blipFill>
                    <a:blip r:embed="rId3">
                      <a:biLevel thresh="50000"/>
                    </a:blip>
                    <a:srcRect l="-323" t="-1725" r="-323" b="-17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745" cy="53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/>
        <w:rPr>
          <w:rFonts w:ascii="Arial" w:hAnsi="Arial" w:cs="Arial"/>
          <w:color w:val="000000"/>
          <w:sz w:val="22"/>
          <w:szCs w:val="22"/>
          <w:shd w:fill="auto" w:val="clear"/>
          <w:lang w:val="pl-PL"/>
        </w:rPr>
      </w:pPr>
      <w:r>
        <w:rPr>
          <w:rFonts w:cs="Arial"/>
          <w:color w:val="auto"/>
          <w:sz w:val="22"/>
          <w:szCs w:val="22"/>
          <w:lang w:val="pl-PL" w:eastAsia="ar-SA"/>
        </w:rPr>
        <w:t xml:space="preserve">Dobrano zawór bezpieczeństwa typu SYR 2115 o średnicy 1/2”, o ciśnieniu otwarcia 6,0 bar, membranowy, z przyłączami gwintowanymi wielkości  d1 x d2 = 1/2” x 3/4”. </w:t>
      </w:r>
    </w:p>
    <w:p>
      <w:pPr>
        <w:pStyle w:val="Heading2"/>
        <w:spacing w:lineRule="auto" w:line="240"/>
        <w:ind w:hanging="0" w:start="0" w:end="0"/>
        <w:rPr>
          <w:rFonts w:ascii="Arial" w:hAnsi="Arial" w:cs="Arial"/>
          <w:sz w:val="22"/>
          <w:szCs w:val="22"/>
          <w:shd w:fill="auto" w:val="clear"/>
          <w:lang w:val="pl-PL"/>
        </w:rPr>
      </w:pPr>
      <w:bookmarkStart w:id="26" w:name="__RefHeading___Toc329_766833112"/>
      <w:bookmarkEnd w:id="26"/>
      <w:r>
        <w:rPr>
          <w:rFonts w:cs="Arial"/>
          <w:color w:val="000000"/>
          <w:sz w:val="22"/>
          <w:szCs w:val="22"/>
          <w:shd w:fill="auto" w:val="clear"/>
          <w:lang w:val="pl-PL"/>
        </w:rPr>
        <w:t>Wentylacja kotłowni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shd w:fill="auto" w:val="clear"/>
          <w:lang w:val="pl-PL"/>
        </w:rPr>
        <w:t xml:space="preserve">Zgodnie z wytycznymi „WT wykonania i odbioru kotłowni na paliwa gazowe i olejowe” kotłownia musi posiadać nawiew i wywiew. 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>Nawiew - musi zapewniać strumień powietrza zewnętrznego w ilości 1,6 m</w:t>
      </w:r>
      <w:r>
        <w:rPr>
          <w:rFonts w:cs="Arial"/>
          <w:sz w:val="22"/>
          <w:szCs w:val="22"/>
          <w:vertAlign w:val="superscript"/>
          <w:lang w:val="pl-PL"/>
        </w:rPr>
        <w:t>3</w:t>
      </w:r>
      <w:r>
        <w:rPr>
          <w:rFonts w:cs="Arial"/>
          <w:sz w:val="22"/>
          <w:szCs w:val="22"/>
          <w:lang w:val="pl-PL"/>
        </w:rPr>
        <w:t xml:space="preserve">/h na 1 kW. </w:t>
      </w:r>
    </w:p>
    <w:p>
      <w:pPr>
        <w:pStyle w:val="Normal"/>
        <w:spacing w:lineRule="auto" w:line="240"/>
        <w:rPr>
          <w:rFonts w:ascii="Arial" w:hAnsi="Arial" w:cs="Arial"/>
          <w:color w:val="auto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 xml:space="preserve">Wymagany strumień powietrza: </w:t>
      </w:r>
    </w:p>
    <w:p>
      <w:pPr>
        <w:pStyle w:val="Normal"/>
        <w:spacing w:lineRule="auto" w:line="240"/>
        <w:rPr/>
      </w:pPr>
      <w:r>
        <w:rPr>
          <w:rFonts w:cs="Arial"/>
          <w:color w:val="auto"/>
          <w:sz w:val="22"/>
          <w:szCs w:val="22"/>
          <w:lang w:val="pl-PL"/>
        </w:rPr>
        <w:t xml:space="preserve">- do spalania </w:t>
        <w:tab/>
        <w:tab/>
        <w:t xml:space="preserve">LNs = </w:t>
      </w:r>
      <w:r>
        <w:rPr>
          <w:rFonts w:cs="Arial"/>
          <w:color w:val="auto"/>
          <w:sz w:val="22"/>
          <w:szCs w:val="22"/>
          <w:lang w:val="pl-PL"/>
        </w:rPr>
        <w:t>40</w:t>
      </w:r>
      <w:r>
        <w:rPr>
          <w:rFonts w:cs="Arial"/>
          <w:color w:val="auto"/>
          <w:sz w:val="22"/>
          <w:szCs w:val="22"/>
          <w:lang w:val="pl-PL"/>
        </w:rPr>
        <w:t xml:space="preserve"> x 1,6 = 6</w:t>
      </w:r>
      <w:r>
        <w:rPr>
          <w:rFonts w:cs="Arial"/>
          <w:color w:val="auto"/>
          <w:sz w:val="22"/>
          <w:szCs w:val="22"/>
          <w:lang w:val="pl-PL"/>
        </w:rPr>
        <w:t>4</w:t>
      </w:r>
      <w:r>
        <w:rPr>
          <w:rFonts w:cs="Arial"/>
          <w:color w:val="auto"/>
          <w:sz w:val="22"/>
          <w:szCs w:val="22"/>
          <w:lang w:val="pl-PL"/>
        </w:rPr>
        <w:t xml:space="preserve"> m</w:t>
      </w:r>
      <w:r>
        <w:rPr>
          <w:rFonts w:cs="Arial"/>
          <w:color w:val="auto"/>
          <w:sz w:val="22"/>
          <w:szCs w:val="22"/>
          <w:vertAlign w:val="superscript"/>
          <w:lang w:val="pl-PL"/>
        </w:rPr>
        <w:t>3</w:t>
      </w:r>
      <w:r>
        <w:rPr>
          <w:rFonts w:cs="Arial"/>
          <w:color w:val="auto"/>
          <w:sz w:val="22"/>
          <w:szCs w:val="22"/>
          <w:lang w:val="pl-PL"/>
        </w:rPr>
        <w:t xml:space="preserve">/h </w:t>
      </w:r>
    </w:p>
    <w:p>
      <w:pPr>
        <w:pStyle w:val="Normal"/>
        <w:spacing w:lineRule="auto" w:line="240"/>
        <w:rPr/>
      </w:pPr>
      <w:r>
        <w:rPr>
          <w:rFonts w:cs="Arial"/>
          <w:color w:val="auto"/>
          <w:sz w:val="22"/>
          <w:szCs w:val="22"/>
          <w:lang w:val="pl-PL"/>
        </w:rPr>
        <w:t xml:space="preserve">- do wentylacji </w:t>
        <w:tab/>
        <w:t>LNw = 1,5 x V = 24 m</w:t>
      </w:r>
      <w:r>
        <w:rPr>
          <w:rFonts w:cs="Arial"/>
          <w:color w:val="auto"/>
          <w:sz w:val="22"/>
          <w:szCs w:val="22"/>
          <w:vertAlign w:val="superscript"/>
          <w:lang w:val="pl-PL"/>
        </w:rPr>
        <w:t>3</w:t>
      </w:r>
      <w:r>
        <w:rPr>
          <w:rFonts w:cs="Arial"/>
          <w:color w:val="auto"/>
          <w:sz w:val="22"/>
          <w:szCs w:val="22"/>
          <w:lang w:val="pl-PL"/>
        </w:rPr>
        <w:t xml:space="preserve">/h </w:t>
      </w:r>
    </w:p>
    <w:p>
      <w:pPr>
        <w:pStyle w:val="Normal"/>
        <w:spacing w:lineRule="auto" w:line="240"/>
        <w:rPr/>
      </w:pPr>
      <w:r>
        <w:rPr>
          <w:rFonts w:cs="Arial"/>
          <w:color w:val="auto"/>
          <w:sz w:val="22"/>
          <w:szCs w:val="22"/>
          <w:lang w:val="pl-PL"/>
        </w:rPr>
        <w:t xml:space="preserve">- łącznie: </w:t>
        <w:tab/>
        <w:tab/>
        <w:t>LN = 8</w:t>
      </w:r>
      <w:r>
        <w:rPr>
          <w:rFonts w:cs="Arial"/>
          <w:color w:val="auto"/>
          <w:sz w:val="22"/>
          <w:szCs w:val="22"/>
          <w:lang w:val="pl-PL"/>
        </w:rPr>
        <w:t>8</w:t>
      </w:r>
      <w:r>
        <w:rPr>
          <w:rFonts w:cs="Arial"/>
          <w:color w:val="auto"/>
          <w:sz w:val="22"/>
          <w:szCs w:val="22"/>
          <w:lang w:val="pl-PL"/>
        </w:rPr>
        <w:t xml:space="preserve"> m</w:t>
      </w:r>
      <w:r>
        <w:rPr>
          <w:rFonts w:cs="Arial"/>
          <w:color w:val="auto"/>
          <w:sz w:val="22"/>
          <w:szCs w:val="22"/>
          <w:vertAlign w:val="superscript"/>
          <w:lang w:val="pl-PL"/>
        </w:rPr>
        <w:t>3</w:t>
      </w:r>
      <w:r>
        <w:rPr>
          <w:rFonts w:cs="Arial"/>
          <w:color w:val="auto"/>
          <w:sz w:val="22"/>
          <w:szCs w:val="22"/>
          <w:lang w:val="pl-PL"/>
        </w:rPr>
        <w:t xml:space="preserve">/h </w:t>
      </w:r>
    </w:p>
    <w:p>
      <w:pPr>
        <w:pStyle w:val="Normal"/>
        <w:spacing w:lineRule="auto" w:line="240"/>
        <w:rPr/>
      </w:pPr>
      <w:r>
        <w:rPr>
          <w:rFonts w:cs="Arial"/>
          <w:sz w:val="22"/>
          <w:szCs w:val="22"/>
          <w:lang w:val="pl-PL"/>
        </w:rPr>
        <w:t>Wymagany przykrój otworu nawiewnego wyniesie: FN = 8</w:t>
      </w:r>
      <w:r>
        <w:rPr>
          <w:rFonts w:cs="Arial"/>
          <w:sz w:val="22"/>
          <w:szCs w:val="22"/>
          <w:lang w:val="pl-PL"/>
        </w:rPr>
        <w:t>8</w:t>
      </w:r>
      <w:r>
        <w:rPr>
          <w:rFonts w:cs="Arial"/>
          <w:sz w:val="22"/>
          <w:szCs w:val="22"/>
          <w:lang w:val="pl-PL"/>
        </w:rPr>
        <w:t xml:space="preserve"> / 3600 x 1,0 = 0,024 m</w:t>
      </w:r>
      <w:r>
        <w:rPr>
          <w:rFonts w:cs="Arial"/>
          <w:sz w:val="22"/>
          <w:szCs w:val="22"/>
          <w:vertAlign w:val="superscript"/>
          <w:lang w:val="pl-PL"/>
        </w:rPr>
        <w:t>2</w:t>
      </w:r>
      <w:r>
        <w:rPr>
          <w:rFonts w:cs="Arial"/>
          <w:sz w:val="22"/>
          <w:szCs w:val="22"/>
          <w:lang w:val="pl-PL"/>
        </w:rPr>
        <w:t xml:space="preserve"> 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 xml:space="preserve">Przyjęto kanał nawiewny 20 x 15 cm w ścianie zewnętrznej, z wlotem min. 200cm nad terenem i wylotem 30cm nad posadzką. </w:t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>Wywiew - musi odprowadzać na zewnątrz budynku strumień powietrza w ilości 2,1 m</w:t>
      </w:r>
      <w:r>
        <w:rPr>
          <w:rFonts w:cs="Arial"/>
          <w:sz w:val="22"/>
          <w:szCs w:val="22"/>
          <w:vertAlign w:val="superscript"/>
          <w:lang w:val="pl-PL"/>
        </w:rPr>
        <w:t>3</w:t>
      </w:r>
      <w:r>
        <w:rPr>
          <w:rFonts w:cs="Arial"/>
          <w:sz w:val="22"/>
          <w:szCs w:val="22"/>
          <w:lang w:val="pl-PL"/>
        </w:rPr>
        <w:t xml:space="preserve">/h na 1 kW. 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 xml:space="preserve">Wymagany strumień powietrza: </w:t>
      </w:r>
    </w:p>
    <w:p>
      <w:pPr>
        <w:pStyle w:val="Normal"/>
        <w:spacing w:lineRule="auto" w:line="240"/>
        <w:rPr/>
      </w:pPr>
      <w:r>
        <w:rPr>
          <w:rFonts w:cs="Arial"/>
          <w:sz w:val="22"/>
          <w:szCs w:val="22"/>
          <w:lang w:val="pl-PL"/>
        </w:rPr>
        <w:tab/>
        <w:tab/>
        <w:tab/>
        <w:t xml:space="preserve">LW = </w:t>
      </w:r>
      <w:r>
        <w:rPr>
          <w:rFonts w:cs="Arial"/>
          <w:sz w:val="22"/>
          <w:szCs w:val="22"/>
          <w:lang w:val="pl-PL"/>
        </w:rPr>
        <w:t>40</w:t>
      </w:r>
      <w:r>
        <w:rPr>
          <w:rFonts w:cs="Arial"/>
          <w:sz w:val="22"/>
          <w:szCs w:val="22"/>
          <w:lang w:val="pl-PL"/>
        </w:rPr>
        <w:t xml:space="preserve"> x 2,1 = </w:t>
      </w:r>
      <w:r>
        <w:rPr>
          <w:rFonts w:eastAsia="Times New Roman" w:cs="Arial"/>
          <w:color w:val="auto"/>
          <w:sz w:val="22"/>
          <w:szCs w:val="22"/>
          <w:lang w:val="pl-PL" w:eastAsia="zh-CN" w:bidi="ar-SA"/>
        </w:rPr>
        <w:t>8</w:t>
      </w:r>
      <w:r>
        <w:rPr>
          <w:rFonts w:eastAsia="Times New Roman" w:cs="Arial"/>
          <w:color w:val="auto"/>
          <w:sz w:val="22"/>
          <w:szCs w:val="22"/>
          <w:lang w:val="pl-PL" w:eastAsia="zh-CN" w:bidi="ar-SA"/>
        </w:rPr>
        <w:t>4</w:t>
      </w:r>
      <w:r>
        <w:rPr>
          <w:rFonts w:cs="Arial"/>
          <w:sz w:val="22"/>
          <w:szCs w:val="22"/>
          <w:lang w:val="pl-PL"/>
        </w:rPr>
        <w:t xml:space="preserve"> m</w:t>
      </w:r>
      <w:r>
        <w:rPr>
          <w:rFonts w:cs="Arial"/>
          <w:sz w:val="22"/>
          <w:szCs w:val="22"/>
          <w:vertAlign w:val="superscript"/>
          <w:lang w:val="pl-PL"/>
        </w:rPr>
        <w:t>3</w:t>
      </w:r>
      <w:r>
        <w:rPr>
          <w:rFonts w:cs="Arial"/>
          <w:sz w:val="22"/>
          <w:szCs w:val="22"/>
          <w:lang w:val="pl-PL"/>
        </w:rPr>
        <w:t xml:space="preserve">/h </w:t>
      </w:r>
    </w:p>
    <w:p>
      <w:pPr>
        <w:pStyle w:val="Normal"/>
        <w:spacing w:lineRule="auto" w:line="240"/>
        <w:rPr/>
      </w:pPr>
      <w:r>
        <w:rPr>
          <w:rFonts w:cs="Arial"/>
          <w:sz w:val="22"/>
          <w:szCs w:val="22"/>
          <w:lang w:val="pl-PL"/>
        </w:rPr>
        <w:t>Wymagany przykrój otworu wywiewnego wyniesie: FW = 8</w:t>
      </w:r>
      <w:r>
        <w:rPr>
          <w:rFonts w:cs="Arial"/>
          <w:sz w:val="22"/>
          <w:szCs w:val="22"/>
          <w:lang w:val="pl-PL"/>
        </w:rPr>
        <w:t>4</w:t>
      </w:r>
      <w:r>
        <w:rPr>
          <w:rFonts w:cs="Arial"/>
          <w:sz w:val="22"/>
          <w:szCs w:val="22"/>
          <w:lang w:val="pl-PL"/>
        </w:rPr>
        <w:t xml:space="preserve"> / 3600 x 1,2 = 0,02</w:t>
      </w:r>
      <w:r>
        <w:rPr>
          <w:rFonts w:cs="Arial"/>
          <w:sz w:val="22"/>
          <w:szCs w:val="22"/>
          <w:lang w:val="pl-PL"/>
        </w:rPr>
        <w:t>8</w:t>
      </w:r>
      <w:r>
        <w:rPr>
          <w:rFonts w:cs="Arial"/>
          <w:sz w:val="22"/>
          <w:szCs w:val="22"/>
          <w:lang w:val="pl-PL"/>
        </w:rPr>
        <w:t xml:space="preserve"> m</w:t>
      </w:r>
      <w:r>
        <w:rPr>
          <w:rFonts w:cs="Arial"/>
          <w:sz w:val="22"/>
          <w:szCs w:val="22"/>
          <w:vertAlign w:val="superscript"/>
          <w:lang w:val="pl-PL"/>
        </w:rPr>
        <w:t>2</w:t>
      </w:r>
      <w:r>
        <w:rPr>
          <w:rFonts w:cs="Arial"/>
          <w:sz w:val="22"/>
          <w:szCs w:val="22"/>
          <w:lang w:val="pl-PL"/>
        </w:rPr>
        <w:t xml:space="preserve"> </w:t>
      </w:r>
    </w:p>
    <w:p>
      <w:pPr>
        <w:pStyle w:val="Normal"/>
        <w:spacing w:lineRule="auto" w:line="240"/>
        <w:rPr>
          <w:rFonts w:ascii="Arial" w:hAnsi="Arial" w:cs="Arial"/>
          <w:color w:val="000000"/>
          <w:sz w:val="22"/>
          <w:szCs w:val="22"/>
          <w:shd w:fill="auto" w:val="clear"/>
          <w:lang w:val="pl-PL"/>
        </w:rPr>
      </w:pPr>
      <w:r>
        <w:rPr>
          <w:rFonts w:cs="Arial"/>
          <w:color w:val="000000"/>
          <w:sz w:val="22"/>
          <w:szCs w:val="22"/>
          <w:shd w:fill="auto" w:val="clear"/>
          <w:lang w:val="pl-PL" w:eastAsia="ar-SA"/>
        </w:rPr>
        <w:t xml:space="preserve">Przyjęto kanał wywiewny Ø160 cm w stropie pomieszczenia wyprowadzony ponad dach i zakończony wywietrzakiem dachowym. </w:t>
      </w:r>
    </w:p>
    <w:p>
      <w:pPr>
        <w:pStyle w:val="Heading2"/>
        <w:spacing w:lineRule="auto" w:line="240"/>
        <w:ind w:hanging="0" w:start="0" w:end="0"/>
        <w:rPr>
          <w:rFonts w:ascii="Arial" w:hAnsi="Arial" w:cs="Arial"/>
          <w:color w:val="000000"/>
          <w:sz w:val="22"/>
          <w:szCs w:val="22"/>
          <w:shd w:fill="auto" w:val="clear"/>
          <w:lang w:val="pl-PL" w:eastAsia="ar-SA"/>
        </w:rPr>
      </w:pPr>
      <w:bookmarkStart w:id="27" w:name="__RefHeading___Toc331_766833112"/>
      <w:bookmarkEnd w:id="27"/>
      <w:r>
        <w:rPr>
          <w:rFonts w:cs="Arial"/>
          <w:color w:val="000000"/>
          <w:sz w:val="22"/>
          <w:szCs w:val="22"/>
          <w:shd w:fill="auto" w:val="clear"/>
          <w:lang w:val="pl-PL"/>
        </w:rPr>
        <w:t>Komin</w:t>
      </w:r>
    </w:p>
    <w:p>
      <w:pPr>
        <w:pStyle w:val="Normal"/>
        <w:spacing w:lineRule="auto" w:line="240"/>
        <w:rPr>
          <w:rFonts w:ascii="Arial" w:hAnsi="Arial" w:cs="Arial"/>
          <w:color w:val="000000"/>
          <w:sz w:val="22"/>
          <w:szCs w:val="22"/>
          <w:shd w:fill="auto" w:val="clear"/>
          <w:lang w:val="pl-PL"/>
        </w:rPr>
      </w:pPr>
      <w:r>
        <w:rPr>
          <w:rFonts w:cs="Arial"/>
          <w:color w:val="000000"/>
          <w:sz w:val="22"/>
          <w:szCs w:val="22"/>
          <w:shd w:fill="auto" w:val="clear"/>
          <w:lang w:val="pl-PL" w:eastAsia="ar-SA"/>
        </w:rPr>
        <w:t xml:space="preserve">Do odprowadzenia spalin przyjęto komin powietrzno-spalinowy Ø80/125, dwupłaszczowy, izolowany, systemowy, wyprowadzony ponad dach budynku. </w:t>
      </w:r>
    </w:p>
    <w:p>
      <w:pPr>
        <w:pStyle w:val="Heading2"/>
        <w:spacing w:lineRule="auto" w:line="240"/>
        <w:ind w:hanging="0" w:start="0" w:end="0"/>
        <w:rPr>
          <w:rFonts w:ascii="Arial" w:hAnsi="Arial" w:cs="Arial"/>
          <w:sz w:val="22"/>
          <w:szCs w:val="22"/>
          <w:lang w:val="pl-PL"/>
        </w:rPr>
      </w:pPr>
      <w:bookmarkStart w:id="28" w:name="__RefHeading___Toc333_766833112"/>
      <w:bookmarkEnd w:id="28"/>
      <w:r>
        <w:rPr>
          <w:rFonts w:cs="Arial"/>
          <w:color w:val="000000"/>
          <w:sz w:val="22"/>
          <w:szCs w:val="22"/>
          <w:shd w:fill="auto" w:val="clear"/>
          <w:lang w:val="pl-PL"/>
        </w:rPr>
        <w:t>Instalacja gazowa</w:t>
      </w:r>
    </w:p>
    <w:p>
      <w:pPr>
        <w:pStyle w:val="Normal"/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>Gaz do kotłowni będzie doprowadzony z istniejącej sieci gazowej poprzez projektowane</w:t>
      </w:r>
      <w:r>
        <w:rPr>
          <w:rFonts w:cs="Arial"/>
          <w:color w:val="auto"/>
          <w:sz w:val="22"/>
          <w:szCs w:val="22"/>
          <w:lang w:val="pl-PL"/>
        </w:rPr>
        <w:t xml:space="preserve"> </w:t>
      </w:r>
      <w:r>
        <w:rPr>
          <w:rFonts w:cs="Arial"/>
          <w:color w:val="000000"/>
          <w:sz w:val="22"/>
          <w:szCs w:val="22"/>
          <w:shd w:fill="auto" w:val="clear"/>
          <w:lang w:val="pl-PL" w:eastAsia="ar-SA"/>
        </w:rPr>
        <w:t>wg odrębnego opracowania w zakresie PSG</w:t>
      </w:r>
      <w:r>
        <w:rPr>
          <w:rFonts w:cs="Arial"/>
          <w:color w:val="auto"/>
          <w:sz w:val="22"/>
          <w:szCs w:val="22"/>
          <w:lang w:val="pl-PL"/>
        </w:rPr>
        <w:t xml:space="preserve"> przyłącze z punktem redukcyjno-pomiarowym w sz</w:t>
      </w:r>
      <w:r>
        <w:rPr>
          <w:rFonts w:cs="Arial"/>
          <w:sz w:val="22"/>
          <w:szCs w:val="22"/>
          <w:lang w:val="pl-PL"/>
        </w:rPr>
        <w:t>afce gazowej na ścianie budynku</w:t>
      </w:r>
      <w:r>
        <w:rPr>
          <w:color w:val="auto"/>
          <w:sz w:val="22"/>
          <w:szCs w:val="22"/>
        </w:rPr>
        <w:t xml:space="preserve">. </w:t>
      </w:r>
    </w:p>
    <w:p>
      <w:pPr>
        <w:pStyle w:val="Normal"/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 xml:space="preserve">Instalacja będzie prowadzona wzdłuż ściany pod kotłem wiszącym. Przed palnikiem należy zamontować zawór odcinający i filtr do gazu. </w:t>
      </w:r>
    </w:p>
    <w:p>
      <w:pPr>
        <w:pStyle w:val="Normal"/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 xml:space="preserve">Instalację wykonać z rur miedzianych łączonych na lut twardy. </w:t>
      </w:r>
    </w:p>
    <w:p>
      <w:pPr>
        <w:pStyle w:val="Normal"/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 xml:space="preserve">Armatura, złączki i materiały służące do wykonania instalacji gazowej powinny odpowiadać przedmiotowym normom i posiadać certyfikaty lub deklaracje zgodności. Po wykonaniu instalacji należy poddać ją próbie szczelności wg normy PN-92/M-34503. </w:t>
      </w:r>
    </w:p>
    <w:p>
      <w:pPr>
        <w:pStyle w:val="Normal"/>
        <w:rPr>
          <w:rFonts w:ascii="Arial" w:hAnsi="Arial"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>Instalację gazową i jej próby wykonać zgodnie z Warunkami Technicznymi Wykonania i Odbioru tom II Instalacje sanitarne rozdział 12, pod nadzorem osoby uprawnionej do tego rodzaju prac.</w:t>
      </w:r>
    </w:p>
    <w:p>
      <w:pPr>
        <w:pStyle w:val="Normal"/>
        <w:rPr>
          <w:rFonts w:ascii="Arial" w:hAnsi="Arial" w:cs="Arial"/>
          <w:color w:val="000000"/>
          <w:sz w:val="22"/>
          <w:szCs w:val="22"/>
          <w:shd w:fill="auto" w:val="clear"/>
          <w:lang w:val="pl-PL" w:eastAsia="ar-SA"/>
        </w:rPr>
      </w:pPr>
      <w:r>
        <w:rPr>
          <w:rFonts w:cs="Arial"/>
          <w:sz w:val="22"/>
          <w:szCs w:val="22"/>
          <w:lang w:val="pl-PL"/>
        </w:rPr>
        <w:t>Przewody prowadzić zgodnie z przepisami zawartymi w Dz.U.2000.75.690 „Instalacje gazowe na paliwa gazowe”.</w:t>
      </w:r>
    </w:p>
    <w:p>
      <w:pPr>
        <w:pStyle w:val="Normal"/>
        <w:spacing w:lineRule="auto" w:line="240"/>
        <w:rPr>
          <w:rFonts w:ascii="Arial" w:hAnsi="Arial" w:cs="Arial"/>
          <w:color w:val="000000"/>
          <w:sz w:val="22"/>
          <w:szCs w:val="22"/>
          <w:shd w:fill="auto" w:val="clear"/>
          <w:lang w:val="pl-PL" w:eastAsia="ar-SA"/>
        </w:rPr>
      </w:pPr>
      <w:r>
        <w:rPr>
          <w:rFonts w:cs="Arial"/>
          <w:color w:val="000000"/>
          <w:sz w:val="22"/>
          <w:szCs w:val="22"/>
          <w:shd w:fill="auto" w:val="clear"/>
          <w:lang w:val="pl-PL" w:eastAsia="ar-SA"/>
        </w:rPr>
        <w:t>Przejścia przez ściany i stropy wykonać w tulejach osłonowych.</w:t>
      </w:r>
    </w:p>
    <w:p>
      <w:pPr>
        <w:pStyle w:val="Normal"/>
        <w:spacing w:lineRule="auto" w:line="240"/>
        <w:rPr>
          <w:rFonts w:ascii="Arial" w:hAnsi="Arial" w:cs="Arial"/>
          <w:color w:val="000000"/>
          <w:sz w:val="22"/>
          <w:szCs w:val="22"/>
          <w:shd w:fill="auto" w:val="clear"/>
          <w:lang w:val="pl-PL"/>
        </w:rPr>
      </w:pPr>
      <w:r>
        <w:rPr>
          <w:rFonts w:cs="Arial"/>
          <w:color w:val="000000"/>
          <w:sz w:val="22"/>
          <w:szCs w:val="22"/>
          <w:shd w:fill="auto" w:val="clear"/>
          <w:lang w:val="pl-PL" w:eastAsia="ar-SA"/>
        </w:rPr>
        <w:t xml:space="preserve">Kotłownia wyposażona będzie w system bezpieczeństwa gazowego np. firmy Atest Gaz, z modułem jednostki sterującej, dwoma detektorami gazu pod stropem pomieszczenia, sygnalizatorem optyczno-akustycznym nad drzwiami wejściowymi i elektromagnetycznym zaworem odcinającym w dodatkowej szafce na ścianie budynku. </w:t>
      </w:r>
    </w:p>
    <w:p>
      <w:pPr>
        <w:pStyle w:val="Heading2"/>
        <w:spacing w:lineRule="auto" w:line="240"/>
        <w:ind w:hanging="0" w:start="0" w:end="0"/>
        <w:rPr>
          <w:rFonts w:ascii="Arial" w:hAnsi="Arial" w:cs="Arial"/>
          <w:sz w:val="22"/>
          <w:szCs w:val="22"/>
          <w:shd w:fill="auto" w:val="clear"/>
          <w:lang w:val="pl-PL"/>
        </w:rPr>
      </w:pPr>
      <w:bookmarkStart w:id="29" w:name="__RefHeading___Toc335_766833112"/>
      <w:bookmarkEnd w:id="29"/>
      <w:r>
        <w:rPr>
          <w:rFonts w:cs="Arial"/>
          <w:color w:val="000000"/>
          <w:sz w:val="22"/>
          <w:szCs w:val="22"/>
          <w:shd w:fill="auto" w:val="clear"/>
          <w:lang w:val="pl-PL"/>
        </w:rPr>
        <w:t xml:space="preserve">Automatyka pracy kotłowni 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  <w:shd w:fill="auto" w:val="clear"/>
          <w:lang w:val="pl-PL"/>
        </w:rPr>
      </w:pPr>
      <w:r>
        <w:rPr>
          <w:rFonts w:cs="Arial"/>
          <w:sz w:val="22"/>
          <w:szCs w:val="22"/>
          <w:shd w:fill="auto" w:val="clear"/>
          <w:lang w:val="pl-PL"/>
        </w:rPr>
        <w:t>Pracą kotła i palnika steruje modułowy układ regulacji współpracujący z zewnętrzną czujką pogodową oraz modułem umożliwiającym korektę krzywej grzania oraz regulację parametrów pracy. Automatyka wchodzi w skład kotła. Sterownik współpracuje z czujnikiem temperatury zewnętrznej i z czujnikiem temperatury w pomieszczeniu.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  <w:shd w:fill="auto" w:val="clear"/>
          <w:lang w:val="pl-PL"/>
        </w:rPr>
      </w:pPr>
      <w:r>
        <w:rPr>
          <w:rFonts w:cs="Arial"/>
          <w:sz w:val="22"/>
          <w:szCs w:val="22"/>
          <w:shd w:fill="auto" w:val="clear"/>
          <w:lang w:val="pl-PL"/>
        </w:rPr>
        <w:t>Sterownik obsługuje następujące funkcje: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  <w:shd w:fill="auto" w:val="clear"/>
          <w:lang w:val="pl-PL"/>
        </w:rPr>
      </w:pPr>
      <w:r>
        <w:rPr>
          <w:rFonts w:cs="Arial"/>
          <w:sz w:val="22"/>
          <w:szCs w:val="22"/>
          <w:shd w:fill="auto" w:val="clear"/>
          <w:lang w:val="pl-PL"/>
        </w:rPr>
        <w:t>- Przygotowanie c.w.u.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  <w:shd w:fill="auto" w:val="clear"/>
          <w:lang w:val="pl-PL"/>
        </w:rPr>
      </w:pPr>
      <w:r>
        <w:rPr>
          <w:rFonts w:cs="Arial"/>
          <w:sz w:val="22"/>
          <w:szCs w:val="22"/>
          <w:shd w:fill="auto" w:val="clear"/>
          <w:lang w:val="pl-PL"/>
        </w:rPr>
        <w:t>- Pompa cyrkulacyjna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  <w:shd w:fill="auto" w:val="clear"/>
          <w:lang w:val="pl-PL"/>
        </w:rPr>
      </w:pPr>
      <w:r>
        <w:rPr>
          <w:rFonts w:cs="Arial"/>
          <w:sz w:val="22"/>
          <w:szCs w:val="22"/>
          <w:shd w:fill="auto" w:val="clear"/>
          <w:lang w:val="pl-PL"/>
        </w:rPr>
        <w:t xml:space="preserve">- Obieg grzewczy c.o. </w:t>
      </w:r>
    </w:p>
    <w:p>
      <w:pPr>
        <w:pStyle w:val="Normal"/>
        <w:spacing w:lineRule="auto" w:line="240"/>
        <w:rPr>
          <w:rFonts w:ascii="Arial" w:hAnsi="Arial" w:cs="Arial"/>
          <w:sz w:val="22"/>
          <w:szCs w:val="22"/>
          <w:shd w:fill="auto" w:val="clear"/>
          <w:lang w:val="pl-PL"/>
        </w:rPr>
      </w:pPr>
      <w:r>
        <w:rPr>
          <w:rFonts w:cs="Arial"/>
          <w:sz w:val="22"/>
          <w:szCs w:val="22"/>
          <w:shd w:fill="auto" w:val="clear"/>
          <w:lang w:val="pl-PL"/>
        </w:rPr>
        <w:t>- Obieg grzewczy c.t. nagrzewnicy wentylacyjnej</w:t>
      </w:r>
      <w:r>
        <w:rPr>
          <w:rFonts w:cs="Arial"/>
          <w:color w:val="000000"/>
          <w:sz w:val="22"/>
          <w:szCs w:val="22"/>
          <w:shd w:fill="auto" w:val="clear"/>
          <w:lang w:val="pl-PL" w:eastAsia="ar-SA"/>
        </w:rPr>
        <w:t xml:space="preserve"> i aparatów grzewczych</w:t>
      </w:r>
    </w:p>
    <w:p>
      <w:pPr>
        <w:pStyle w:val="Normal"/>
        <w:spacing w:lineRule="auto" w:line="240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000000"/>
          <w:sz w:val="22"/>
          <w:szCs w:val="22"/>
          <w:shd w:fill="auto" w:val="clear"/>
          <w:lang w:val="pl-PL" w:eastAsia="ar-SA"/>
        </w:rPr>
        <w:t>- Obieg grzewczy c.t. kurtyny powietrznej</w:t>
      </w:r>
    </w:p>
    <w:p>
      <w:pPr>
        <w:pStyle w:val="Heading2"/>
        <w:ind w:hanging="0" w:start="0" w:end="0"/>
        <w:rPr>
          <w:b w:val="false"/>
          <w:bCs w:val="false"/>
        </w:rPr>
      </w:pPr>
      <w:bookmarkStart w:id="30" w:name="__RefHeading___Toc109_2294462327"/>
      <w:bookmarkEnd w:id="30"/>
      <w:r>
        <w:rPr>
          <w:rFonts w:cs="Arial"/>
          <w:color w:val="auto"/>
          <w:sz w:val="22"/>
          <w:szCs w:val="22"/>
        </w:rPr>
        <w:t>Zestawienie elementów kotłowni</w:t>
      </w:r>
    </w:p>
    <w:p>
      <w:pPr>
        <w:pStyle w:val="Normal"/>
        <w:rPr>
          <w:b w:val="false"/>
          <w:bCs w:val="false"/>
        </w:rPr>
      </w:pPr>
      <w:r>
        <w:rPr>
          <w:b w:val="false"/>
          <w:bCs w:val="false"/>
        </w:rPr>
      </w:r>
    </w:p>
    <w:tbl>
      <w:tblPr>
        <w:tblW w:w="9410" w:type="dxa"/>
        <w:jc w:val="start"/>
        <w:tblInd w:w="-2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1247"/>
        <w:gridCol w:w="6219"/>
        <w:gridCol w:w="800"/>
        <w:gridCol w:w="1144"/>
      </w:tblGrid>
      <w:tr>
        <w:trPr>
          <w:trHeight w:val="300" w:hRule="atLeast"/>
        </w:trPr>
        <w:tc>
          <w:tcPr>
            <w:tcW w:w="124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Oznaczenie</w:t>
            </w:r>
          </w:p>
        </w:tc>
        <w:tc>
          <w:tcPr>
            <w:tcW w:w="62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Nazwa</w:t>
            </w:r>
          </w:p>
        </w:tc>
        <w:tc>
          <w:tcPr>
            <w:tcW w:w="8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liczba</w:t>
            </w:r>
          </w:p>
        </w:tc>
        <w:tc>
          <w:tcPr>
            <w:tcW w:w="11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jednostka</w:t>
            </w:r>
          </w:p>
        </w:tc>
      </w:tr>
      <w:tr>
        <w:trPr>
          <w:trHeight w:val="550" w:hRule="atLeast"/>
        </w:trPr>
        <w:tc>
          <w:tcPr>
            <w:tcW w:w="124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K1</w:t>
            </w:r>
          </w:p>
        </w:tc>
        <w:tc>
          <w:tcPr>
            <w:tcW w:w="621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auto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auto"/>
                <w:sz w:val="20"/>
                <w:szCs w:val="20"/>
                <w:lang w:val="pl-PL"/>
              </w:rPr>
              <w:t>Wiszący kondensacyjny kocioł gazowy Qk=</w:t>
            </w:r>
            <w:r>
              <w:rPr>
                <w:rFonts w:eastAsia="Times New Roman" w:cs="Arial"/>
                <w:color w:val="auto"/>
                <w:sz w:val="20"/>
                <w:szCs w:val="20"/>
                <w:lang w:val="pl-PL"/>
              </w:rPr>
              <w:t>40</w:t>
            </w:r>
            <w:r>
              <w:rPr>
                <w:rFonts w:eastAsia="Times New Roman" w:cs="Arial"/>
                <w:color w:val="auto"/>
                <w:sz w:val="20"/>
                <w:szCs w:val="20"/>
                <w:lang w:val="pl-PL"/>
              </w:rPr>
              <w:t>,0kW</w:t>
            </w:r>
          </w:p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auto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auto"/>
                <w:sz w:val="20"/>
                <w:szCs w:val="20"/>
                <w:lang w:val="pl-PL"/>
              </w:rPr>
              <w:t>typ Logamax plus GB182i.2-45H firmy Buderus</w:t>
            </w:r>
          </w:p>
        </w:tc>
        <w:tc>
          <w:tcPr>
            <w:tcW w:w="8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1</w:t>
            </w:r>
          </w:p>
        </w:tc>
        <w:tc>
          <w:tcPr>
            <w:tcW w:w="114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kpl.</w:t>
            </w:r>
          </w:p>
        </w:tc>
      </w:tr>
      <w:tr>
        <w:trPr>
          <w:trHeight w:val="300" w:hRule="atLeast"/>
        </w:trPr>
        <w:tc>
          <w:tcPr>
            <w:tcW w:w="124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K1a</w:t>
            </w:r>
          </w:p>
        </w:tc>
        <w:tc>
          <w:tcPr>
            <w:tcW w:w="621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Zestaw przyłączeniowy dla podgrzewacza wody</w:t>
            </w:r>
          </w:p>
        </w:tc>
        <w:tc>
          <w:tcPr>
            <w:tcW w:w="8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1</w:t>
            </w:r>
          </w:p>
        </w:tc>
        <w:tc>
          <w:tcPr>
            <w:tcW w:w="114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kpl.</w:t>
            </w:r>
          </w:p>
        </w:tc>
      </w:tr>
      <w:tr>
        <w:trPr>
          <w:trHeight w:val="300" w:hRule="atLeast"/>
        </w:trPr>
        <w:tc>
          <w:tcPr>
            <w:tcW w:w="124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K2</w:t>
            </w:r>
          </w:p>
        </w:tc>
        <w:tc>
          <w:tcPr>
            <w:tcW w:w="621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Stojący pojemnościowy podgrzewacz wody z jedną wężownicą o pojemności V=160l typ Logalux ESU160 S firmy Buderus,</w:t>
            </w:r>
          </w:p>
        </w:tc>
        <w:tc>
          <w:tcPr>
            <w:tcW w:w="8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1</w:t>
            </w:r>
          </w:p>
        </w:tc>
        <w:tc>
          <w:tcPr>
            <w:tcW w:w="114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kpl.</w:t>
            </w:r>
          </w:p>
        </w:tc>
      </w:tr>
      <w:tr>
        <w:trPr>
          <w:trHeight w:val="300" w:hRule="atLeast"/>
        </w:trPr>
        <w:tc>
          <w:tcPr>
            <w:tcW w:w="124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K3</w:t>
            </w:r>
          </w:p>
        </w:tc>
        <w:tc>
          <w:tcPr>
            <w:tcW w:w="621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Kulowy gwintowy zawór odcinający DN32</w:t>
            </w:r>
          </w:p>
        </w:tc>
        <w:tc>
          <w:tcPr>
            <w:tcW w:w="8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2</w:t>
            </w:r>
          </w:p>
        </w:tc>
        <w:tc>
          <w:tcPr>
            <w:tcW w:w="114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szt.</w:t>
            </w:r>
          </w:p>
        </w:tc>
      </w:tr>
      <w:tr>
        <w:trPr>
          <w:trHeight w:val="300" w:hRule="atLeast"/>
        </w:trPr>
        <w:tc>
          <w:tcPr>
            <w:tcW w:w="124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K4</w:t>
            </w:r>
          </w:p>
        </w:tc>
        <w:tc>
          <w:tcPr>
            <w:tcW w:w="621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Rozdzielacz zasilania i powrotu DN50</w:t>
            </w:r>
          </w:p>
        </w:tc>
        <w:tc>
          <w:tcPr>
            <w:tcW w:w="8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2</w:t>
            </w:r>
          </w:p>
        </w:tc>
        <w:tc>
          <w:tcPr>
            <w:tcW w:w="114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kpl.</w:t>
            </w:r>
          </w:p>
        </w:tc>
      </w:tr>
      <w:tr>
        <w:trPr>
          <w:trHeight w:val="300" w:hRule="atLeast"/>
        </w:trPr>
        <w:tc>
          <w:tcPr>
            <w:tcW w:w="124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K6</w:t>
            </w:r>
          </w:p>
        </w:tc>
        <w:tc>
          <w:tcPr>
            <w:tcW w:w="621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Termomanometr tarczowy TM80R; 0-120st.C; 1-6bar</w:t>
            </w:r>
          </w:p>
        </w:tc>
        <w:tc>
          <w:tcPr>
            <w:tcW w:w="8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3</w:t>
            </w:r>
          </w:p>
        </w:tc>
        <w:tc>
          <w:tcPr>
            <w:tcW w:w="114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szt.</w:t>
            </w:r>
          </w:p>
        </w:tc>
      </w:tr>
      <w:tr>
        <w:trPr>
          <w:trHeight w:val="300" w:hRule="atLeast"/>
        </w:trPr>
        <w:tc>
          <w:tcPr>
            <w:tcW w:w="124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K7</w:t>
            </w:r>
          </w:p>
        </w:tc>
        <w:tc>
          <w:tcPr>
            <w:tcW w:w="621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Zawór spustowy DN20</w:t>
            </w:r>
          </w:p>
        </w:tc>
        <w:tc>
          <w:tcPr>
            <w:tcW w:w="8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1</w:t>
            </w:r>
          </w:p>
        </w:tc>
        <w:tc>
          <w:tcPr>
            <w:tcW w:w="114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szt.</w:t>
            </w:r>
          </w:p>
        </w:tc>
      </w:tr>
      <w:tr>
        <w:trPr>
          <w:trHeight w:val="300" w:hRule="atLeast"/>
        </w:trPr>
        <w:tc>
          <w:tcPr>
            <w:tcW w:w="124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K8</w:t>
            </w:r>
          </w:p>
        </w:tc>
        <w:tc>
          <w:tcPr>
            <w:tcW w:w="621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Zawór odcinający DN20 ze złączką do węża</w:t>
            </w:r>
          </w:p>
        </w:tc>
        <w:tc>
          <w:tcPr>
            <w:tcW w:w="8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1</w:t>
            </w:r>
          </w:p>
        </w:tc>
        <w:tc>
          <w:tcPr>
            <w:tcW w:w="114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szt.</w:t>
            </w:r>
          </w:p>
        </w:tc>
      </w:tr>
      <w:tr>
        <w:trPr>
          <w:trHeight w:val="300" w:hRule="atLeast"/>
        </w:trPr>
        <w:tc>
          <w:tcPr>
            <w:tcW w:w="124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K9</w:t>
            </w:r>
          </w:p>
        </w:tc>
        <w:tc>
          <w:tcPr>
            <w:tcW w:w="621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Zawór odcinający DN20</w:t>
            </w:r>
          </w:p>
        </w:tc>
        <w:tc>
          <w:tcPr>
            <w:tcW w:w="8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2</w:t>
            </w:r>
          </w:p>
        </w:tc>
        <w:tc>
          <w:tcPr>
            <w:tcW w:w="114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szt.</w:t>
            </w:r>
          </w:p>
        </w:tc>
      </w:tr>
      <w:tr>
        <w:trPr>
          <w:trHeight w:val="300" w:hRule="atLeast"/>
        </w:trPr>
        <w:tc>
          <w:tcPr>
            <w:tcW w:w="124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K10</w:t>
            </w:r>
          </w:p>
        </w:tc>
        <w:tc>
          <w:tcPr>
            <w:tcW w:w="621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Wodomierz JS-1 DN15</w:t>
            </w:r>
          </w:p>
        </w:tc>
        <w:tc>
          <w:tcPr>
            <w:tcW w:w="8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1</w:t>
            </w:r>
          </w:p>
        </w:tc>
        <w:tc>
          <w:tcPr>
            <w:tcW w:w="114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szt.</w:t>
            </w:r>
          </w:p>
        </w:tc>
      </w:tr>
      <w:tr>
        <w:trPr>
          <w:trHeight w:val="300" w:hRule="atLeast"/>
        </w:trPr>
        <w:tc>
          <w:tcPr>
            <w:tcW w:w="124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K11</w:t>
            </w:r>
          </w:p>
        </w:tc>
        <w:tc>
          <w:tcPr>
            <w:tcW w:w="621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Zawór antyskażeniowy BA DN20</w:t>
            </w:r>
          </w:p>
        </w:tc>
        <w:tc>
          <w:tcPr>
            <w:tcW w:w="8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1</w:t>
            </w:r>
          </w:p>
        </w:tc>
        <w:tc>
          <w:tcPr>
            <w:tcW w:w="114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szt.</w:t>
            </w:r>
          </w:p>
        </w:tc>
      </w:tr>
      <w:tr>
        <w:trPr>
          <w:trHeight w:val="300" w:hRule="atLeast"/>
        </w:trPr>
        <w:tc>
          <w:tcPr>
            <w:tcW w:w="124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K12</w:t>
            </w:r>
          </w:p>
        </w:tc>
        <w:tc>
          <w:tcPr>
            <w:tcW w:w="621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Zawór napełniania instalacji DN20 typ 2128</w:t>
            </w:r>
          </w:p>
        </w:tc>
        <w:tc>
          <w:tcPr>
            <w:tcW w:w="8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1</w:t>
            </w:r>
          </w:p>
        </w:tc>
        <w:tc>
          <w:tcPr>
            <w:tcW w:w="114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szt.</w:t>
            </w:r>
          </w:p>
        </w:tc>
      </w:tr>
      <w:tr>
        <w:trPr>
          <w:trHeight w:val="300" w:hRule="atLeast"/>
        </w:trPr>
        <w:tc>
          <w:tcPr>
            <w:tcW w:w="124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K13</w:t>
            </w:r>
          </w:p>
        </w:tc>
        <w:tc>
          <w:tcPr>
            <w:tcW w:w="621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sz w:val="20"/>
                <w:szCs w:val="20"/>
                <w:lang w:val="pl-PL"/>
              </w:rPr>
              <w:t>Komin powietrzno spalinowy</w:t>
            </w:r>
          </w:p>
        </w:tc>
        <w:tc>
          <w:tcPr>
            <w:tcW w:w="8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1</w:t>
            </w:r>
          </w:p>
        </w:tc>
        <w:tc>
          <w:tcPr>
            <w:tcW w:w="114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kpl.</w:t>
            </w:r>
          </w:p>
        </w:tc>
      </w:tr>
      <w:tr>
        <w:trPr>
          <w:trHeight w:val="300" w:hRule="atLeast"/>
        </w:trPr>
        <w:tc>
          <w:tcPr>
            <w:tcW w:w="124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K15</w:t>
            </w:r>
          </w:p>
        </w:tc>
        <w:tc>
          <w:tcPr>
            <w:tcW w:w="621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Zawór bezpieczeństwa typ 1915 1/2" x 3/4" firmy SYR</w:t>
            </w:r>
          </w:p>
        </w:tc>
        <w:tc>
          <w:tcPr>
            <w:tcW w:w="8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1</w:t>
            </w:r>
          </w:p>
        </w:tc>
        <w:tc>
          <w:tcPr>
            <w:tcW w:w="114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szt.</w:t>
            </w:r>
          </w:p>
        </w:tc>
      </w:tr>
      <w:tr>
        <w:trPr>
          <w:trHeight w:val="300" w:hRule="atLeast"/>
        </w:trPr>
        <w:tc>
          <w:tcPr>
            <w:tcW w:w="124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K16</w:t>
            </w:r>
          </w:p>
        </w:tc>
        <w:tc>
          <w:tcPr>
            <w:tcW w:w="621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Zawór bezpieczeństwa typ 2115 1/2" x 3/4" firmy SYR</w:t>
            </w:r>
          </w:p>
        </w:tc>
        <w:tc>
          <w:tcPr>
            <w:tcW w:w="8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1</w:t>
            </w:r>
          </w:p>
        </w:tc>
        <w:tc>
          <w:tcPr>
            <w:tcW w:w="114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szt.</w:t>
            </w:r>
          </w:p>
        </w:tc>
      </w:tr>
      <w:tr>
        <w:trPr>
          <w:trHeight w:val="300" w:hRule="atLeast"/>
        </w:trPr>
        <w:tc>
          <w:tcPr>
            <w:tcW w:w="124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K17</w:t>
            </w:r>
          </w:p>
        </w:tc>
        <w:tc>
          <w:tcPr>
            <w:tcW w:w="621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Ciśnieniowe naczynie do instalacji wody użytkowej</w:t>
            </w:r>
          </w:p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typ Refix DD 8 firmy Reflex V=8dm3</w:t>
            </w:r>
          </w:p>
        </w:tc>
        <w:tc>
          <w:tcPr>
            <w:tcW w:w="8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1</w:t>
            </w:r>
          </w:p>
        </w:tc>
        <w:tc>
          <w:tcPr>
            <w:tcW w:w="114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kpl.</w:t>
            </w:r>
          </w:p>
        </w:tc>
      </w:tr>
      <w:tr>
        <w:trPr>
          <w:trHeight w:val="300" w:hRule="atLeast"/>
        </w:trPr>
        <w:tc>
          <w:tcPr>
            <w:tcW w:w="124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K18</w:t>
            </w:r>
          </w:p>
        </w:tc>
        <w:tc>
          <w:tcPr>
            <w:tcW w:w="621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shd w:fill="auto" w:val="clear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fill="auto" w:val="clear"/>
                <w:lang w:val="pl-PL"/>
              </w:rPr>
              <w:t>Ciśnieniowe naczynie kotła</w:t>
            </w:r>
          </w:p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shd w:fill="auto" w:val="clear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fill="auto" w:val="clear"/>
                <w:lang w:val="pl-PL"/>
              </w:rPr>
              <w:t>typ Reflex NG 12 firmy Reflex V=12dm3</w:t>
            </w:r>
          </w:p>
        </w:tc>
        <w:tc>
          <w:tcPr>
            <w:tcW w:w="8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1</w:t>
            </w:r>
          </w:p>
        </w:tc>
        <w:tc>
          <w:tcPr>
            <w:tcW w:w="114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kpl.</w:t>
            </w:r>
          </w:p>
        </w:tc>
      </w:tr>
      <w:tr>
        <w:trPr>
          <w:trHeight w:val="300" w:hRule="atLeast"/>
        </w:trPr>
        <w:tc>
          <w:tcPr>
            <w:tcW w:w="124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r>
          </w:p>
        </w:tc>
        <w:tc>
          <w:tcPr>
            <w:tcW w:w="621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OBIEG CO</w:t>
            </w:r>
          </w:p>
        </w:tc>
        <w:tc>
          <w:tcPr>
            <w:tcW w:w="8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r>
          </w:p>
        </w:tc>
        <w:tc>
          <w:tcPr>
            <w:tcW w:w="114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r>
          </w:p>
        </w:tc>
      </w:tr>
      <w:tr>
        <w:trPr>
          <w:trHeight w:val="300" w:hRule="atLeast"/>
        </w:trPr>
        <w:tc>
          <w:tcPr>
            <w:tcW w:w="124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CO</w:t>
            </w:r>
          </w:p>
        </w:tc>
        <w:tc>
          <w:tcPr>
            <w:tcW w:w="621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Zestaw przyłączeniowy do obiegu grzewczego z trójdrogowym zaworem mieszającym DN15 o pompą elektroniczną firmy Buderus typ HSM-15 (wymagane V=0,28m3/h; H=2,0msw)</w:t>
            </w:r>
          </w:p>
        </w:tc>
        <w:tc>
          <w:tcPr>
            <w:tcW w:w="8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1</w:t>
            </w:r>
          </w:p>
        </w:tc>
        <w:tc>
          <w:tcPr>
            <w:tcW w:w="114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kpl.</w:t>
            </w:r>
          </w:p>
        </w:tc>
      </w:tr>
      <w:tr>
        <w:trPr>
          <w:trHeight w:val="300" w:hRule="atLeast"/>
        </w:trPr>
        <w:tc>
          <w:tcPr>
            <w:tcW w:w="124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r>
          </w:p>
        </w:tc>
        <w:tc>
          <w:tcPr>
            <w:tcW w:w="621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OBIEG CT went</w:t>
            </w:r>
          </w:p>
        </w:tc>
        <w:tc>
          <w:tcPr>
            <w:tcW w:w="8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r>
          </w:p>
        </w:tc>
        <w:tc>
          <w:tcPr>
            <w:tcW w:w="114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r>
          </w:p>
        </w:tc>
      </w:tr>
      <w:tr>
        <w:trPr>
          <w:trHeight w:val="300" w:hRule="atLeast"/>
        </w:trPr>
        <w:tc>
          <w:tcPr>
            <w:tcW w:w="124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CT1</w:t>
            </w:r>
          </w:p>
        </w:tc>
        <w:tc>
          <w:tcPr>
            <w:tcW w:w="621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/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Zestaw przyłączeniowy do obiegu grzewczego bez mieszacza, z pompą elektroniczną firmy Bud</w:t>
            </w:r>
            <w:r>
              <w:rPr>
                <w:rFonts w:eastAsia="Times New Roman" w:cs="Arial"/>
                <w:color w:val="auto"/>
                <w:sz w:val="20"/>
                <w:szCs w:val="20"/>
                <w:lang w:val="pl-PL"/>
              </w:rPr>
              <w:t>erus typ HS 25/4 (wymagane V=</w:t>
            </w:r>
            <w:r>
              <w:rPr>
                <w:rFonts w:eastAsia="Times New Roman" w:cs="Arial"/>
                <w:color w:val="auto"/>
                <w:sz w:val="20"/>
                <w:szCs w:val="20"/>
                <w:lang w:val="pl-PL" w:eastAsia="zh-CN" w:bidi="ar-SA"/>
              </w:rPr>
              <w:t>0,64</w:t>
            </w:r>
            <w:r>
              <w:rPr>
                <w:rFonts w:eastAsia="Times New Roman" w:cs="Arial"/>
                <w:color w:val="auto"/>
                <w:sz w:val="20"/>
                <w:szCs w:val="20"/>
                <w:lang w:val="pl-PL"/>
              </w:rPr>
              <w:t>m3/h; H=2,0msw)</w:t>
            </w:r>
          </w:p>
        </w:tc>
        <w:tc>
          <w:tcPr>
            <w:tcW w:w="8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1</w:t>
            </w:r>
          </w:p>
        </w:tc>
        <w:tc>
          <w:tcPr>
            <w:tcW w:w="114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kpl.</w:t>
            </w:r>
          </w:p>
        </w:tc>
      </w:tr>
      <w:tr>
        <w:trPr>
          <w:trHeight w:val="300" w:hRule="atLeast"/>
        </w:trPr>
        <w:tc>
          <w:tcPr>
            <w:tcW w:w="124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r>
          </w:p>
        </w:tc>
        <w:tc>
          <w:tcPr>
            <w:tcW w:w="621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OBIEG CT kurtyna</w:t>
            </w:r>
          </w:p>
        </w:tc>
        <w:tc>
          <w:tcPr>
            <w:tcW w:w="8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r>
          </w:p>
        </w:tc>
        <w:tc>
          <w:tcPr>
            <w:tcW w:w="114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r>
          </w:p>
        </w:tc>
      </w:tr>
      <w:tr>
        <w:trPr>
          <w:trHeight w:val="300" w:hRule="atLeast"/>
        </w:trPr>
        <w:tc>
          <w:tcPr>
            <w:tcW w:w="124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CT2</w:t>
            </w:r>
          </w:p>
        </w:tc>
        <w:tc>
          <w:tcPr>
            <w:tcW w:w="621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Zestaw przyłączeniowy do obiegu grzewczego bez mieszacza, z pompą elektroniczną firmy Buderus typ HS 25/4 (wymagane V=0,53m3/h; H=2,0msw)</w:t>
            </w:r>
          </w:p>
        </w:tc>
        <w:tc>
          <w:tcPr>
            <w:tcW w:w="8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1</w:t>
            </w:r>
          </w:p>
        </w:tc>
        <w:tc>
          <w:tcPr>
            <w:tcW w:w="114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kpl.</w:t>
            </w:r>
          </w:p>
        </w:tc>
      </w:tr>
      <w:tr>
        <w:trPr>
          <w:trHeight w:val="300" w:hRule="atLeast"/>
        </w:trPr>
        <w:tc>
          <w:tcPr>
            <w:tcW w:w="124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r>
          </w:p>
        </w:tc>
        <w:tc>
          <w:tcPr>
            <w:tcW w:w="621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Zestaw do montażu ściennego dla 3 obiegów grzewczych</w:t>
            </w:r>
          </w:p>
        </w:tc>
        <w:tc>
          <w:tcPr>
            <w:tcW w:w="8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1</w:t>
            </w:r>
          </w:p>
        </w:tc>
        <w:tc>
          <w:tcPr>
            <w:tcW w:w="114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kpl.</w:t>
            </w:r>
          </w:p>
        </w:tc>
      </w:tr>
      <w:tr>
        <w:trPr>
          <w:trHeight w:val="300" w:hRule="atLeast"/>
        </w:trPr>
        <w:tc>
          <w:tcPr>
            <w:tcW w:w="124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r>
          </w:p>
        </w:tc>
        <w:tc>
          <w:tcPr>
            <w:tcW w:w="621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INSTALACJA GAZOWA</w:t>
            </w:r>
          </w:p>
        </w:tc>
        <w:tc>
          <w:tcPr>
            <w:tcW w:w="8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r>
          </w:p>
        </w:tc>
        <w:tc>
          <w:tcPr>
            <w:tcW w:w="114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r>
          </w:p>
        </w:tc>
      </w:tr>
      <w:tr>
        <w:trPr>
          <w:trHeight w:val="300" w:hRule="atLeast"/>
        </w:trPr>
        <w:tc>
          <w:tcPr>
            <w:tcW w:w="124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L1</w:t>
            </w:r>
          </w:p>
        </w:tc>
        <w:tc>
          <w:tcPr>
            <w:tcW w:w="621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Zawór odcinający DN32</w:t>
            </w:r>
          </w:p>
        </w:tc>
        <w:tc>
          <w:tcPr>
            <w:tcW w:w="8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1</w:t>
            </w:r>
          </w:p>
        </w:tc>
        <w:tc>
          <w:tcPr>
            <w:tcW w:w="114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szt.</w:t>
            </w:r>
          </w:p>
        </w:tc>
      </w:tr>
      <w:tr>
        <w:trPr>
          <w:trHeight w:val="300" w:hRule="atLeast"/>
        </w:trPr>
        <w:tc>
          <w:tcPr>
            <w:tcW w:w="124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L2</w:t>
            </w:r>
          </w:p>
        </w:tc>
        <w:tc>
          <w:tcPr>
            <w:tcW w:w="621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Filtr do gazu DN32</w:t>
            </w:r>
          </w:p>
        </w:tc>
        <w:tc>
          <w:tcPr>
            <w:tcW w:w="8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1</w:t>
            </w:r>
          </w:p>
        </w:tc>
        <w:tc>
          <w:tcPr>
            <w:tcW w:w="114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szt.</w:t>
            </w:r>
          </w:p>
        </w:tc>
      </w:tr>
      <w:tr>
        <w:trPr>
          <w:trHeight w:val="300" w:hRule="atLeast"/>
        </w:trPr>
        <w:tc>
          <w:tcPr>
            <w:tcW w:w="124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r>
          </w:p>
        </w:tc>
        <w:tc>
          <w:tcPr>
            <w:tcW w:w="621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INSTALACJA WODY UŻYTKOWEJ</w:t>
            </w:r>
          </w:p>
        </w:tc>
        <w:tc>
          <w:tcPr>
            <w:tcW w:w="8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r>
          </w:p>
        </w:tc>
        <w:tc>
          <w:tcPr>
            <w:tcW w:w="114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r>
          </w:p>
        </w:tc>
      </w:tr>
      <w:tr>
        <w:trPr>
          <w:trHeight w:val="300" w:hRule="atLeast"/>
        </w:trPr>
        <w:tc>
          <w:tcPr>
            <w:tcW w:w="124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R1</w:t>
            </w:r>
          </w:p>
        </w:tc>
        <w:tc>
          <w:tcPr>
            <w:tcW w:w="621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Kulowy gwintowy zawór odcinający do wody użytkowej</w:t>
            </w:r>
          </w:p>
        </w:tc>
        <w:tc>
          <w:tcPr>
            <w:tcW w:w="8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3</w:t>
            </w:r>
          </w:p>
        </w:tc>
        <w:tc>
          <w:tcPr>
            <w:tcW w:w="114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szt.</w:t>
            </w:r>
          </w:p>
        </w:tc>
      </w:tr>
      <w:tr>
        <w:trPr>
          <w:trHeight w:val="300" w:hRule="atLeast"/>
        </w:trPr>
        <w:tc>
          <w:tcPr>
            <w:tcW w:w="124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R2</w:t>
            </w:r>
          </w:p>
        </w:tc>
        <w:tc>
          <w:tcPr>
            <w:tcW w:w="621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Pompa obiegowa dla instalacji cyrkulacji cwu</w:t>
            </w:r>
          </w:p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Grundfoss Comfort 15-14 BX, V=0,102m3/h</w:t>
            </w:r>
          </w:p>
        </w:tc>
        <w:tc>
          <w:tcPr>
            <w:tcW w:w="8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1</w:t>
            </w:r>
          </w:p>
        </w:tc>
        <w:tc>
          <w:tcPr>
            <w:tcW w:w="114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szt.</w:t>
            </w:r>
          </w:p>
        </w:tc>
      </w:tr>
      <w:tr>
        <w:trPr>
          <w:trHeight w:val="300" w:hRule="atLeast"/>
        </w:trPr>
        <w:tc>
          <w:tcPr>
            <w:tcW w:w="124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R3</w:t>
            </w:r>
          </w:p>
        </w:tc>
        <w:tc>
          <w:tcPr>
            <w:tcW w:w="621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Zawór zwrotny</w:t>
            </w:r>
          </w:p>
        </w:tc>
        <w:tc>
          <w:tcPr>
            <w:tcW w:w="8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2</w:t>
            </w:r>
          </w:p>
        </w:tc>
        <w:tc>
          <w:tcPr>
            <w:tcW w:w="114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szt.</w:t>
            </w:r>
          </w:p>
        </w:tc>
      </w:tr>
      <w:tr>
        <w:trPr>
          <w:trHeight w:val="300" w:hRule="atLeast"/>
        </w:trPr>
        <w:tc>
          <w:tcPr>
            <w:tcW w:w="124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W1</w:t>
            </w:r>
          </w:p>
        </w:tc>
        <w:tc>
          <w:tcPr>
            <w:tcW w:w="621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Kulowy gwintowy zawór odcinający do wody użytkowej</w:t>
            </w:r>
          </w:p>
        </w:tc>
        <w:tc>
          <w:tcPr>
            <w:tcW w:w="8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2</w:t>
            </w:r>
          </w:p>
        </w:tc>
        <w:tc>
          <w:tcPr>
            <w:tcW w:w="114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szt.</w:t>
            </w:r>
          </w:p>
        </w:tc>
      </w:tr>
      <w:tr>
        <w:trPr>
          <w:trHeight w:val="300" w:hRule="atLeast"/>
        </w:trPr>
        <w:tc>
          <w:tcPr>
            <w:tcW w:w="124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shd w:fill="auto" w:val="clear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shd w:fill="auto" w:val="clear"/>
                <w:lang w:val="pl-PL"/>
              </w:rPr>
            </w:r>
          </w:p>
        </w:tc>
        <w:tc>
          <w:tcPr>
            <w:tcW w:w="621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AUTOMATYKA KOTŁOWNIA</w:t>
            </w:r>
          </w:p>
        </w:tc>
        <w:tc>
          <w:tcPr>
            <w:tcW w:w="8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r>
          </w:p>
        </w:tc>
        <w:tc>
          <w:tcPr>
            <w:tcW w:w="114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r>
          </w:p>
        </w:tc>
      </w:tr>
      <w:tr>
        <w:trPr>
          <w:trHeight w:val="300" w:hRule="atLeast"/>
        </w:trPr>
        <w:tc>
          <w:tcPr>
            <w:tcW w:w="124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r>
          </w:p>
        </w:tc>
        <w:tc>
          <w:tcPr>
            <w:tcW w:w="621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Sterownik Logamatic RC310</w:t>
            </w:r>
          </w:p>
        </w:tc>
        <w:tc>
          <w:tcPr>
            <w:tcW w:w="8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1</w:t>
            </w:r>
          </w:p>
        </w:tc>
        <w:tc>
          <w:tcPr>
            <w:tcW w:w="114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szt.</w:t>
            </w:r>
          </w:p>
        </w:tc>
      </w:tr>
      <w:tr>
        <w:trPr>
          <w:trHeight w:val="300" w:hRule="atLeast"/>
        </w:trPr>
        <w:tc>
          <w:tcPr>
            <w:tcW w:w="124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K21</w:t>
            </w:r>
          </w:p>
        </w:tc>
        <w:tc>
          <w:tcPr>
            <w:tcW w:w="621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Czujnik temperatury zewnętrznej typ FA</w:t>
            </w:r>
          </w:p>
        </w:tc>
        <w:tc>
          <w:tcPr>
            <w:tcW w:w="8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1</w:t>
            </w:r>
          </w:p>
        </w:tc>
        <w:tc>
          <w:tcPr>
            <w:tcW w:w="114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jc w:val="center"/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val="pl-PL"/>
              </w:rPr>
              <w:t>Szt.</w:t>
            </w:r>
          </w:p>
        </w:tc>
      </w:tr>
    </w:tbl>
    <w:p>
      <w:pPr>
        <w:pStyle w:val="Normal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Heading1"/>
        <w:ind w:hanging="0" w:start="0" w:end="0"/>
        <w:rPr>
          <w:rFonts w:cs="Arial"/>
          <w:color w:val="000000"/>
          <w:sz w:val="22"/>
          <w:szCs w:val="22"/>
          <w:shd w:fill="auto" w:val="clear"/>
        </w:rPr>
      </w:pPr>
      <w:bookmarkStart w:id="31" w:name="__RefHeading___Toc129_1649669635"/>
      <w:bookmarkEnd w:id="31"/>
      <w:r>
        <w:rPr>
          <w:rFonts w:cs="Arial"/>
          <w:color w:val="000000"/>
          <w:sz w:val="22"/>
          <w:szCs w:val="22"/>
          <w:shd w:fill="auto" w:val="clear"/>
        </w:rPr>
        <w:t>WENTYLACJA I KLIMATYZACJA</w:t>
      </w:r>
    </w:p>
    <w:p>
      <w:pPr>
        <w:pStyle w:val="Heading2"/>
        <w:ind w:hanging="0" w:start="0" w:end="0"/>
        <w:rPr>
          <w:rFonts w:ascii="Arial" w:hAnsi="Arial" w:cs="Arial"/>
          <w:color w:val="auto"/>
          <w:sz w:val="22"/>
          <w:szCs w:val="22"/>
        </w:rPr>
      </w:pPr>
      <w:bookmarkStart w:id="32" w:name="__RefHeading___Toc131_1649669635"/>
      <w:bookmarkEnd w:id="32"/>
      <w:r>
        <w:rPr>
          <w:rFonts w:cs="Arial"/>
          <w:color w:val="auto"/>
          <w:sz w:val="22"/>
          <w:szCs w:val="22"/>
        </w:rPr>
        <w:t>Założenia projektowe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>Parametry powietrza zewnętrznego: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 xml:space="preserve">Okres letni: </w:t>
        <w:tab/>
        <w:tab/>
        <w:t>- temperatura 30</w:t>
      </w:r>
      <w:r>
        <w:rPr>
          <w:rFonts w:eastAsia="Times New Roman" w:cs="Arial"/>
          <w:color w:val="auto"/>
          <w:sz w:val="22"/>
          <w:szCs w:val="22"/>
        </w:rPr>
        <w:t>º</w:t>
      </w:r>
      <w:r>
        <w:rPr>
          <w:rFonts w:cs="Arial"/>
          <w:color w:val="auto"/>
          <w:sz w:val="22"/>
          <w:szCs w:val="22"/>
        </w:rPr>
        <w:t>C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ab/>
        <w:tab/>
        <w:tab/>
        <w:t>- wilgotność względna 45%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>Okres zimowy:</w:t>
        <w:tab/>
        <w:t>- temperatura -20</w:t>
      </w:r>
      <w:r>
        <w:rPr>
          <w:rFonts w:eastAsia="Times New Roman" w:cs="Arial"/>
          <w:color w:val="auto"/>
          <w:sz w:val="22"/>
          <w:szCs w:val="22"/>
        </w:rPr>
        <w:t>º</w:t>
      </w:r>
      <w:r>
        <w:rPr>
          <w:rFonts w:cs="Arial"/>
          <w:color w:val="auto"/>
          <w:sz w:val="22"/>
          <w:szCs w:val="22"/>
        </w:rPr>
        <w:t>C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ab/>
        <w:tab/>
        <w:tab/>
        <w:t>- wilgotność względna 100%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>Parametry powietrza wewnętrznego: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 xml:space="preserve">Okres letni: </w:t>
        <w:tab/>
        <w:tab/>
        <w:t>- temperatura 24-26</w:t>
      </w:r>
      <w:r>
        <w:rPr>
          <w:rFonts w:eastAsia="Times New Roman" w:cs="Arial"/>
          <w:color w:val="auto"/>
          <w:sz w:val="22"/>
          <w:szCs w:val="22"/>
        </w:rPr>
        <w:t>º</w:t>
      </w:r>
      <w:r>
        <w:rPr>
          <w:rFonts w:cs="Arial"/>
          <w:color w:val="auto"/>
          <w:sz w:val="22"/>
          <w:szCs w:val="22"/>
        </w:rPr>
        <w:t>C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ab/>
        <w:tab/>
        <w:tab/>
        <w:t>- wilgotność względna wynikowa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 xml:space="preserve">Okres zimowy: </w:t>
        <w:tab/>
        <w:t>- temperatura 20</w:t>
      </w:r>
      <w:r>
        <w:rPr>
          <w:rFonts w:eastAsia="Times New Roman" w:cs="Arial"/>
          <w:color w:val="auto"/>
          <w:sz w:val="22"/>
          <w:szCs w:val="22"/>
        </w:rPr>
        <w:t>º</w:t>
      </w:r>
      <w:r>
        <w:rPr>
          <w:rFonts w:cs="Arial"/>
          <w:color w:val="auto"/>
          <w:sz w:val="22"/>
          <w:szCs w:val="22"/>
        </w:rPr>
        <w:t>C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ab/>
        <w:tab/>
        <w:tab/>
        <w:t>- wilgotność względna wynikowa</w:t>
      </w:r>
    </w:p>
    <w:p>
      <w:pPr>
        <w:pStyle w:val="Heading2"/>
        <w:ind w:hanging="0" w:start="0" w:end="0"/>
        <w:rPr>
          <w:rFonts w:cs="Arial"/>
          <w:color w:val="auto"/>
          <w:sz w:val="22"/>
          <w:szCs w:val="22"/>
        </w:rPr>
      </w:pPr>
      <w:bookmarkStart w:id="33" w:name="__RefHeading___Toc111_2294462327"/>
      <w:bookmarkEnd w:id="33"/>
      <w:r>
        <w:rPr>
          <w:rFonts w:cs="Arial"/>
          <w:color w:val="auto"/>
          <w:sz w:val="22"/>
          <w:szCs w:val="22"/>
        </w:rPr>
        <w:t>Bilans powietrza</w:t>
      </w:r>
    </w:p>
    <w:p>
      <w:pPr>
        <w:pStyle w:val="Normal"/>
        <w:rPr/>
      </w:pPr>
      <w:r>
        <w:rPr/>
      </w:r>
    </w:p>
    <w:tbl>
      <w:tblPr>
        <w:tblW w:w="9417" w:type="dxa"/>
        <w:jc w:val="start"/>
        <w:tblInd w:w="-26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680"/>
        <w:gridCol w:w="1987"/>
        <w:gridCol w:w="799"/>
        <w:gridCol w:w="634"/>
        <w:gridCol w:w="849"/>
        <w:gridCol w:w="617"/>
        <w:gridCol w:w="801"/>
        <w:gridCol w:w="1300"/>
        <w:gridCol w:w="1750"/>
      </w:tblGrid>
      <w:tr>
        <w:trPr>
          <w:trHeight w:val="239" w:hRule="atLeast"/>
        </w:trPr>
        <w:tc>
          <w:tcPr>
            <w:tcW w:w="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Symbol" w:cs="Arial"/>
                <w:b w:val="false"/>
                <w:bCs w:val="false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b w:val="false"/>
                <w:bCs w:val="false"/>
                <w:color w:val="000000"/>
                <w:sz w:val="20"/>
                <w:szCs w:val="20"/>
                <w:shd w:fill="auto" w:val="clear"/>
              </w:rPr>
              <w:t>Nr pom.</w:t>
            </w:r>
          </w:p>
        </w:tc>
        <w:tc>
          <w:tcPr>
            <w:tcW w:w="19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Nazwa pom.</w:t>
            </w:r>
          </w:p>
        </w:tc>
        <w:tc>
          <w:tcPr>
            <w:tcW w:w="7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Pow.</w:t>
            </w:r>
          </w:p>
        </w:tc>
        <w:tc>
          <w:tcPr>
            <w:tcW w:w="6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Wys.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Kub.</w:t>
            </w:r>
          </w:p>
        </w:tc>
        <w:tc>
          <w:tcPr>
            <w:tcW w:w="6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Min. W/h</w:t>
            </w:r>
          </w:p>
        </w:tc>
        <w:tc>
          <w:tcPr>
            <w:tcW w:w="8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Min. V</w:t>
            </w:r>
          </w:p>
        </w:tc>
        <w:tc>
          <w:tcPr>
            <w:tcW w:w="13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V nawiew</w:t>
            </w:r>
          </w:p>
        </w:tc>
        <w:tc>
          <w:tcPr>
            <w:tcW w:w="17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V wywiew</w:t>
            </w:r>
          </w:p>
        </w:tc>
      </w:tr>
      <w:tr>
        <w:trPr>
          <w:trHeight w:val="239" w:hRule="atLeast"/>
        </w:trPr>
        <w:tc>
          <w:tcPr>
            <w:tcW w:w="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Symbol" w:cs="Arial"/>
                <w:b w:val="false"/>
                <w:bCs w:val="false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b w:val="false"/>
                <w:bCs w:val="false"/>
                <w:color w:val="000000"/>
                <w:sz w:val="20"/>
                <w:szCs w:val="20"/>
                <w:shd w:fill="auto" w:val="clear"/>
              </w:rPr>
              <w:t>-</w:t>
            </w:r>
          </w:p>
        </w:tc>
        <w:tc>
          <w:tcPr>
            <w:tcW w:w="19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-</w:t>
            </w:r>
          </w:p>
        </w:tc>
        <w:tc>
          <w:tcPr>
            <w:tcW w:w="79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m</w:t>
            </w:r>
            <w:r>
              <w:rPr>
                <w:rFonts w:eastAsia="Times New Roman" w:cs="Arial"/>
                <w:b w:val="false"/>
                <w:bCs w:val="false"/>
                <w:color w:val="000000"/>
                <w:sz w:val="20"/>
                <w:szCs w:val="20"/>
                <w:shd w:fill="auto" w:val="clear"/>
                <w:vertAlign w:val="superscript"/>
                <w:lang w:val="pl-PL" w:eastAsia="zh-CN" w:bidi="ar-SA"/>
              </w:rPr>
              <w:t>2</w:t>
            </w:r>
          </w:p>
        </w:tc>
        <w:tc>
          <w:tcPr>
            <w:tcW w:w="634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m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m</w:t>
            </w:r>
            <w:r>
              <w:rPr>
                <w:rFonts w:eastAsia="Times New Roman" w:cs="Arial"/>
                <w:b w:val="false"/>
                <w:bCs w:val="false"/>
                <w:color w:val="000000"/>
                <w:sz w:val="20"/>
                <w:szCs w:val="20"/>
                <w:shd w:fill="auto" w:val="clear"/>
                <w:vertAlign w:val="superscript"/>
                <w:lang w:val="pl-PL" w:eastAsia="zh-CN" w:bidi="ar-SA"/>
              </w:rPr>
              <w:t>3</w:t>
            </w:r>
          </w:p>
        </w:tc>
        <w:tc>
          <w:tcPr>
            <w:tcW w:w="61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1/h</w:t>
            </w:r>
          </w:p>
        </w:tc>
        <w:tc>
          <w:tcPr>
            <w:tcW w:w="801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m</w:t>
            </w:r>
            <w:r>
              <w:rPr>
                <w:rFonts w:eastAsia="Times New Roman" w:cs="Arial"/>
                <w:b w:val="false"/>
                <w:bCs w:val="false"/>
                <w:color w:val="000000"/>
                <w:sz w:val="20"/>
                <w:szCs w:val="20"/>
                <w:shd w:fill="auto" w:val="clear"/>
                <w:vertAlign w:val="superscript"/>
                <w:lang w:val="pl-PL" w:eastAsia="zh-CN" w:bidi="ar-SA"/>
              </w:rPr>
              <w:t>3</w:t>
            </w: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/h</w:t>
            </w:r>
          </w:p>
        </w:tc>
        <w:tc>
          <w:tcPr>
            <w:tcW w:w="13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m</w:t>
            </w:r>
            <w:r>
              <w:rPr>
                <w:rFonts w:eastAsia="Times New Roman" w:cs="Arial"/>
                <w:b w:val="false"/>
                <w:bCs w:val="false"/>
                <w:color w:val="000000"/>
                <w:sz w:val="20"/>
                <w:szCs w:val="20"/>
                <w:shd w:fill="auto" w:val="clear"/>
                <w:vertAlign w:val="superscript"/>
                <w:lang w:val="pl-PL" w:eastAsia="zh-CN" w:bidi="ar-SA"/>
              </w:rPr>
              <w:t>3</w:t>
            </w: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/h</w:t>
            </w:r>
          </w:p>
        </w:tc>
        <w:tc>
          <w:tcPr>
            <w:tcW w:w="175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m</w:t>
            </w:r>
            <w:r>
              <w:rPr>
                <w:rFonts w:eastAsia="Times New Roman" w:cs="Arial"/>
                <w:b w:val="false"/>
                <w:bCs w:val="false"/>
                <w:color w:val="000000"/>
                <w:sz w:val="20"/>
                <w:szCs w:val="20"/>
                <w:shd w:fill="auto" w:val="clear"/>
                <w:vertAlign w:val="superscript"/>
                <w:lang w:val="pl-PL" w:eastAsia="zh-CN" w:bidi="ar-SA"/>
              </w:rPr>
              <w:t>3</w:t>
            </w: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/h</w:t>
            </w:r>
          </w:p>
        </w:tc>
      </w:tr>
      <w:tr>
        <w:trPr>
          <w:trHeight w:val="493" w:hRule="atLeast"/>
        </w:trPr>
        <w:tc>
          <w:tcPr>
            <w:tcW w:w="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Symbol" w:cs="Arial"/>
                <w:b w:val="false"/>
                <w:bCs w:val="false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b w:val="false"/>
                <w:bCs w:val="false"/>
                <w:color w:val="000000"/>
                <w:sz w:val="20"/>
                <w:szCs w:val="20"/>
                <w:shd w:fill="auto" w:val="clear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Sala sprzedaży</w:t>
            </w:r>
          </w:p>
        </w:tc>
        <w:tc>
          <w:tcPr>
            <w:tcW w:w="799" w:type="dxa"/>
            <w:tcBorders>
              <w:start w:val="single" w:sz="4" w:space="0" w:color="000000"/>
              <w:bottom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108,84</w:t>
            </w:r>
          </w:p>
        </w:tc>
        <w:tc>
          <w:tcPr>
            <w:tcW w:w="634" w:type="dxa"/>
            <w:tcBorders>
              <w:start w:val="single" w:sz="4" w:space="0" w:color="000000"/>
              <w:bottom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3,0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326,5</w:t>
            </w:r>
          </w:p>
        </w:tc>
        <w:tc>
          <w:tcPr>
            <w:tcW w:w="617" w:type="dxa"/>
            <w:tcBorders>
              <w:start w:val="single" w:sz="4" w:space="0" w:color="000000"/>
              <w:bottom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1</w:t>
            </w:r>
          </w:p>
        </w:tc>
        <w:tc>
          <w:tcPr>
            <w:tcW w:w="801" w:type="dxa"/>
            <w:tcBorders>
              <w:start w:val="single" w:sz="4" w:space="0" w:color="000000"/>
              <w:bottom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3</w:t>
            </w: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27</w:t>
            </w:r>
          </w:p>
        </w:tc>
        <w:tc>
          <w:tcPr>
            <w:tcW w:w="1300" w:type="dxa"/>
            <w:tcBorders>
              <w:start w:val="single" w:sz="4" w:space="0" w:color="000000"/>
              <w:bottom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4</w:t>
            </w: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4</w:t>
            </w: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0</w:t>
            </w:r>
          </w:p>
        </w:tc>
        <w:tc>
          <w:tcPr>
            <w:tcW w:w="175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4</w:t>
            </w: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4</w:t>
            </w: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0</w:t>
            </w:r>
          </w:p>
        </w:tc>
      </w:tr>
      <w:tr>
        <w:trPr>
          <w:trHeight w:val="422" w:hRule="atLeast"/>
        </w:trPr>
        <w:tc>
          <w:tcPr>
            <w:tcW w:w="6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cs="Arial"/>
                <w:b w:val="false"/>
                <w:bCs w:val="false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cs="Arial"/>
                <w:b w:val="false"/>
                <w:bCs w:val="false"/>
                <w:color w:val="000000"/>
                <w:sz w:val="20"/>
                <w:szCs w:val="20"/>
                <w:shd w:fill="auto" w:val="clear"/>
              </w:rPr>
              <w:t>2</w:t>
            </w:r>
          </w:p>
        </w:tc>
        <w:tc>
          <w:tcPr>
            <w:tcW w:w="19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Przedsionek toalet</w:t>
            </w:r>
          </w:p>
        </w:tc>
        <w:tc>
          <w:tcPr>
            <w:tcW w:w="79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5,74</w:t>
            </w:r>
          </w:p>
        </w:tc>
        <w:tc>
          <w:tcPr>
            <w:tcW w:w="634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2,7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1</w:t>
            </w: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5</w:t>
            </w: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,5</w:t>
            </w:r>
          </w:p>
        </w:tc>
        <w:tc>
          <w:tcPr>
            <w:tcW w:w="61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-</w:t>
            </w:r>
          </w:p>
        </w:tc>
        <w:tc>
          <w:tcPr>
            <w:tcW w:w="801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-</w:t>
            </w:r>
          </w:p>
        </w:tc>
        <w:tc>
          <w:tcPr>
            <w:tcW w:w="13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1</w:t>
            </w: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3</w:t>
            </w: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0</w:t>
            </w:r>
          </w:p>
        </w:tc>
        <w:tc>
          <w:tcPr>
            <w:tcW w:w="175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 xml:space="preserve">do pom. 3 i </w:t>
            </w: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4</w:t>
            </w:r>
          </w:p>
        </w:tc>
      </w:tr>
      <w:tr>
        <w:trPr>
          <w:trHeight w:val="544" w:hRule="atLeast"/>
        </w:trPr>
        <w:tc>
          <w:tcPr>
            <w:tcW w:w="6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198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 xml:space="preserve">Toaleta </w:t>
            </w: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 xml:space="preserve">damska / </w:t>
            </w: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NPS</w:t>
            </w:r>
          </w:p>
        </w:tc>
        <w:tc>
          <w:tcPr>
            <w:tcW w:w="79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4,76</w:t>
            </w:r>
          </w:p>
        </w:tc>
        <w:tc>
          <w:tcPr>
            <w:tcW w:w="634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2,7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12,9</w:t>
            </w:r>
          </w:p>
        </w:tc>
        <w:tc>
          <w:tcPr>
            <w:tcW w:w="61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-</w:t>
            </w:r>
          </w:p>
        </w:tc>
        <w:tc>
          <w:tcPr>
            <w:tcW w:w="801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50</w:t>
            </w:r>
          </w:p>
        </w:tc>
        <w:tc>
          <w:tcPr>
            <w:tcW w:w="13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 xml:space="preserve">50 </w:t>
            </w: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z pom. 2</w:t>
            </w:r>
          </w:p>
        </w:tc>
        <w:tc>
          <w:tcPr>
            <w:tcW w:w="175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color w:val="auto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5</w:t>
            </w: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0</w:t>
            </w:r>
          </w:p>
        </w:tc>
      </w:tr>
      <w:tr>
        <w:trPr>
          <w:trHeight w:val="544" w:hRule="atLeast"/>
        </w:trPr>
        <w:tc>
          <w:tcPr>
            <w:tcW w:w="6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Times New Roman" w:cs="Arial"/>
                <w:b w:val="false"/>
                <w:bCs w:val="false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Times New Roman" w:cs="Arial"/>
                <w:b w:val="false"/>
                <w:bCs w:val="false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4</w:t>
            </w:r>
          </w:p>
        </w:tc>
        <w:tc>
          <w:tcPr>
            <w:tcW w:w="198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Toaleta męsk</w:t>
            </w: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a</w:t>
            </w:r>
          </w:p>
        </w:tc>
        <w:tc>
          <w:tcPr>
            <w:tcW w:w="79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6,40</w:t>
            </w:r>
          </w:p>
        </w:tc>
        <w:tc>
          <w:tcPr>
            <w:tcW w:w="634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2,7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17,3</w:t>
            </w:r>
          </w:p>
        </w:tc>
        <w:tc>
          <w:tcPr>
            <w:tcW w:w="61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-</w:t>
            </w:r>
          </w:p>
        </w:tc>
        <w:tc>
          <w:tcPr>
            <w:tcW w:w="801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75</w:t>
            </w:r>
          </w:p>
        </w:tc>
        <w:tc>
          <w:tcPr>
            <w:tcW w:w="13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 xml:space="preserve">80 </w:t>
            </w: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z pom. 2</w:t>
            </w:r>
          </w:p>
        </w:tc>
        <w:tc>
          <w:tcPr>
            <w:tcW w:w="175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color w:val="auto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8</w:t>
            </w: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0</w:t>
            </w:r>
          </w:p>
        </w:tc>
      </w:tr>
      <w:tr>
        <w:trPr>
          <w:trHeight w:val="544" w:hRule="atLeast"/>
        </w:trPr>
        <w:tc>
          <w:tcPr>
            <w:tcW w:w="6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Times New Roman" w:cs="Arial"/>
                <w:b w:val="false"/>
                <w:bCs w:val="false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Times New Roman" w:cs="Arial"/>
                <w:b w:val="false"/>
                <w:bCs w:val="false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5</w:t>
            </w:r>
          </w:p>
        </w:tc>
        <w:tc>
          <w:tcPr>
            <w:tcW w:w="198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 xml:space="preserve">Pom. </w:t>
            </w: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do przewijania i karmienia</w:t>
            </w: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 xml:space="preserve"> dziec</w:t>
            </w: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i</w:t>
            </w:r>
          </w:p>
        </w:tc>
        <w:tc>
          <w:tcPr>
            <w:tcW w:w="79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3,37</w:t>
            </w:r>
          </w:p>
        </w:tc>
        <w:tc>
          <w:tcPr>
            <w:tcW w:w="634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2,7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9</w:t>
            </w: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,1</w:t>
            </w:r>
          </w:p>
        </w:tc>
        <w:tc>
          <w:tcPr>
            <w:tcW w:w="61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2</w:t>
            </w:r>
          </w:p>
        </w:tc>
        <w:tc>
          <w:tcPr>
            <w:tcW w:w="801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19</w:t>
            </w:r>
          </w:p>
        </w:tc>
        <w:tc>
          <w:tcPr>
            <w:tcW w:w="13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40</w:t>
            </w:r>
          </w:p>
        </w:tc>
        <w:tc>
          <w:tcPr>
            <w:tcW w:w="175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40</w:t>
            </w:r>
          </w:p>
        </w:tc>
      </w:tr>
      <w:tr>
        <w:trPr>
          <w:trHeight w:val="544" w:hRule="atLeast"/>
        </w:trPr>
        <w:tc>
          <w:tcPr>
            <w:tcW w:w="6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Times New Roman" w:cs="Arial"/>
                <w:b w:val="false"/>
                <w:bCs w:val="false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Times New Roman" w:cs="Arial"/>
                <w:b w:val="false"/>
                <w:bCs w:val="false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6</w:t>
            </w:r>
          </w:p>
        </w:tc>
        <w:tc>
          <w:tcPr>
            <w:tcW w:w="198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Ko</w:t>
            </w: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munikacja wewnętrzna</w:t>
            </w:r>
          </w:p>
        </w:tc>
        <w:tc>
          <w:tcPr>
            <w:tcW w:w="79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21,68</w:t>
            </w:r>
          </w:p>
        </w:tc>
        <w:tc>
          <w:tcPr>
            <w:tcW w:w="634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2,7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58,5</w:t>
            </w:r>
          </w:p>
        </w:tc>
        <w:tc>
          <w:tcPr>
            <w:tcW w:w="61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0,5</w:t>
            </w:r>
          </w:p>
        </w:tc>
        <w:tc>
          <w:tcPr>
            <w:tcW w:w="801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30</w:t>
            </w:r>
          </w:p>
        </w:tc>
        <w:tc>
          <w:tcPr>
            <w:tcW w:w="13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end"/>
              <w:rPr>
                <w:color w:val="auto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60</w:t>
            </w:r>
          </w:p>
        </w:tc>
        <w:tc>
          <w:tcPr>
            <w:tcW w:w="175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3</w:t>
            </w: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 xml:space="preserve">0 </w:t>
            </w:r>
          </w:p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 xml:space="preserve">+ 30 do pom. </w:t>
            </w: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10</w:t>
            </w:r>
          </w:p>
        </w:tc>
      </w:tr>
      <w:tr>
        <w:trPr>
          <w:trHeight w:val="544" w:hRule="atLeast"/>
        </w:trPr>
        <w:tc>
          <w:tcPr>
            <w:tcW w:w="6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Symbol" w:cs="Arial"/>
                <w:b w:val="false"/>
                <w:bCs w:val="false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b w:val="false"/>
                <w:bCs w:val="false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8</w:t>
            </w:r>
          </w:p>
        </w:tc>
        <w:tc>
          <w:tcPr>
            <w:tcW w:w="198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Magazyn przemysłowy</w:t>
            </w:r>
          </w:p>
        </w:tc>
        <w:tc>
          <w:tcPr>
            <w:tcW w:w="79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11,86</w:t>
            </w:r>
          </w:p>
        </w:tc>
        <w:tc>
          <w:tcPr>
            <w:tcW w:w="634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2,7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32,0</w:t>
            </w:r>
          </w:p>
        </w:tc>
        <w:tc>
          <w:tcPr>
            <w:tcW w:w="61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2</w:t>
            </w:r>
          </w:p>
        </w:tc>
        <w:tc>
          <w:tcPr>
            <w:tcW w:w="801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64</w:t>
            </w:r>
          </w:p>
        </w:tc>
        <w:tc>
          <w:tcPr>
            <w:tcW w:w="13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70</w:t>
            </w:r>
          </w:p>
        </w:tc>
        <w:tc>
          <w:tcPr>
            <w:tcW w:w="175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70</w:t>
            </w:r>
          </w:p>
        </w:tc>
      </w:tr>
      <w:tr>
        <w:trPr>
          <w:trHeight w:val="544" w:hRule="atLeast"/>
        </w:trPr>
        <w:tc>
          <w:tcPr>
            <w:tcW w:w="6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Symbol" w:cs="Arial"/>
                <w:b w:val="false"/>
                <w:bCs w:val="false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b w:val="false"/>
                <w:bCs w:val="false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9</w:t>
            </w:r>
          </w:p>
        </w:tc>
        <w:tc>
          <w:tcPr>
            <w:tcW w:w="198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Magazyn spożywczy</w:t>
            </w:r>
          </w:p>
        </w:tc>
        <w:tc>
          <w:tcPr>
            <w:tcW w:w="79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4,02</w:t>
            </w:r>
          </w:p>
        </w:tc>
        <w:tc>
          <w:tcPr>
            <w:tcW w:w="634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2,7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10,9</w:t>
            </w:r>
          </w:p>
        </w:tc>
        <w:tc>
          <w:tcPr>
            <w:tcW w:w="61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2</w:t>
            </w:r>
          </w:p>
        </w:tc>
        <w:tc>
          <w:tcPr>
            <w:tcW w:w="801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22</w:t>
            </w:r>
          </w:p>
        </w:tc>
        <w:tc>
          <w:tcPr>
            <w:tcW w:w="13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4</w:t>
            </w: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0</w:t>
            </w:r>
          </w:p>
        </w:tc>
        <w:tc>
          <w:tcPr>
            <w:tcW w:w="175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4</w:t>
            </w: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0</w:t>
            </w:r>
          </w:p>
        </w:tc>
      </w:tr>
      <w:tr>
        <w:trPr>
          <w:trHeight w:val="544" w:hRule="atLeast"/>
        </w:trPr>
        <w:tc>
          <w:tcPr>
            <w:tcW w:w="6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Times New Roman" w:cs="Arial"/>
                <w:b w:val="false"/>
                <w:bCs w:val="false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Times New Roman" w:cs="Arial"/>
                <w:b w:val="false"/>
                <w:bCs w:val="false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10</w:t>
            </w:r>
          </w:p>
        </w:tc>
        <w:tc>
          <w:tcPr>
            <w:tcW w:w="198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Aneks porządkowy</w:t>
            </w:r>
          </w:p>
        </w:tc>
        <w:tc>
          <w:tcPr>
            <w:tcW w:w="79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0,63</w:t>
            </w:r>
          </w:p>
        </w:tc>
        <w:tc>
          <w:tcPr>
            <w:tcW w:w="634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2,7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1,7</w:t>
            </w:r>
          </w:p>
        </w:tc>
        <w:tc>
          <w:tcPr>
            <w:tcW w:w="61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3</w:t>
            </w:r>
          </w:p>
        </w:tc>
        <w:tc>
          <w:tcPr>
            <w:tcW w:w="801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6</w:t>
            </w:r>
          </w:p>
        </w:tc>
        <w:tc>
          <w:tcPr>
            <w:tcW w:w="13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color w:val="auto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 xml:space="preserve">30 </w:t>
            </w: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 xml:space="preserve">z pom. </w:t>
            </w:r>
            <w:r>
              <w:rPr>
                <w:rFonts w:eastAsia="Times New Roman" w:cs="Arial"/>
                <w:b w:val="false"/>
                <w:bCs w:val="false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6</w:t>
            </w:r>
          </w:p>
        </w:tc>
        <w:tc>
          <w:tcPr>
            <w:tcW w:w="175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30</w:t>
            </w:r>
          </w:p>
        </w:tc>
      </w:tr>
      <w:tr>
        <w:trPr>
          <w:trHeight w:val="544" w:hRule="atLeast"/>
        </w:trPr>
        <w:tc>
          <w:tcPr>
            <w:tcW w:w="6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Symbol" w:cs="Arial"/>
                <w:b w:val="false"/>
                <w:bCs w:val="false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b w:val="false"/>
                <w:bCs w:val="false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11</w:t>
            </w:r>
          </w:p>
        </w:tc>
        <w:tc>
          <w:tcPr>
            <w:tcW w:w="198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Pokój kierownika</w:t>
            </w:r>
          </w:p>
        </w:tc>
        <w:tc>
          <w:tcPr>
            <w:tcW w:w="79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7,62</w:t>
            </w:r>
          </w:p>
        </w:tc>
        <w:tc>
          <w:tcPr>
            <w:tcW w:w="634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2,7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20,6</w:t>
            </w:r>
          </w:p>
        </w:tc>
        <w:tc>
          <w:tcPr>
            <w:tcW w:w="61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1</w:t>
            </w:r>
          </w:p>
        </w:tc>
        <w:tc>
          <w:tcPr>
            <w:tcW w:w="801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21</w:t>
            </w:r>
          </w:p>
        </w:tc>
        <w:tc>
          <w:tcPr>
            <w:tcW w:w="13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end"/>
              <w:rPr>
                <w:color w:val="auto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3</w:t>
            </w: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0</w:t>
            </w:r>
          </w:p>
        </w:tc>
        <w:tc>
          <w:tcPr>
            <w:tcW w:w="175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30</w:t>
            </w:r>
          </w:p>
        </w:tc>
      </w:tr>
      <w:tr>
        <w:trPr>
          <w:trHeight w:val="422" w:hRule="atLeast"/>
        </w:trPr>
        <w:tc>
          <w:tcPr>
            <w:tcW w:w="6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Symbol" w:cs="Arial"/>
                <w:b w:val="false"/>
                <w:bCs w:val="false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b w:val="false"/>
                <w:bCs w:val="false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12</w:t>
            </w:r>
          </w:p>
        </w:tc>
        <w:tc>
          <w:tcPr>
            <w:tcW w:w="198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Pom. socjalne</w:t>
            </w:r>
          </w:p>
        </w:tc>
        <w:tc>
          <w:tcPr>
            <w:tcW w:w="79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6,76</w:t>
            </w:r>
          </w:p>
        </w:tc>
        <w:tc>
          <w:tcPr>
            <w:tcW w:w="634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2,7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18,3</w:t>
            </w:r>
          </w:p>
        </w:tc>
        <w:tc>
          <w:tcPr>
            <w:tcW w:w="61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2</w:t>
            </w:r>
          </w:p>
        </w:tc>
        <w:tc>
          <w:tcPr>
            <w:tcW w:w="801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37</w:t>
            </w:r>
          </w:p>
        </w:tc>
        <w:tc>
          <w:tcPr>
            <w:tcW w:w="13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end"/>
              <w:rPr>
                <w:color w:val="auto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6</w:t>
            </w: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0</w:t>
            </w:r>
          </w:p>
        </w:tc>
        <w:tc>
          <w:tcPr>
            <w:tcW w:w="175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60</w:t>
            </w:r>
          </w:p>
        </w:tc>
      </w:tr>
      <w:tr>
        <w:trPr>
          <w:trHeight w:val="422" w:hRule="atLeast"/>
        </w:trPr>
        <w:tc>
          <w:tcPr>
            <w:tcW w:w="6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Symbol" w:cs="Arial"/>
                <w:b w:val="false"/>
                <w:bCs w:val="false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b w:val="false"/>
                <w:bCs w:val="false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1</w:t>
            </w:r>
            <w:r>
              <w:rPr>
                <w:rFonts w:eastAsia="Symbol" w:cs="Arial"/>
                <w:b w:val="false"/>
                <w:bCs w:val="false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3</w:t>
            </w:r>
          </w:p>
        </w:tc>
        <w:tc>
          <w:tcPr>
            <w:tcW w:w="198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 xml:space="preserve">Szatnia </w:t>
            </w: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personelu</w:t>
            </w:r>
          </w:p>
        </w:tc>
        <w:tc>
          <w:tcPr>
            <w:tcW w:w="79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12,99</w:t>
            </w:r>
          </w:p>
        </w:tc>
        <w:tc>
          <w:tcPr>
            <w:tcW w:w="634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2,7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35,1</w:t>
            </w:r>
          </w:p>
        </w:tc>
        <w:tc>
          <w:tcPr>
            <w:tcW w:w="61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4</w:t>
            </w:r>
          </w:p>
        </w:tc>
        <w:tc>
          <w:tcPr>
            <w:tcW w:w="801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1</w:t>
            </w: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41</w:t>
            </w:r>
          </w:p>
        </w:tc>
        <w:tc>
          <w:tcPr>
            <w:tcW w:w="13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end"/>
              <w:rPr>
                <w:color w:val="auto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20</w:t>
            </w: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0</w:t>
            </w:r>
          </w:p>
        </w:tc>
        <w:tc>
          <w:tcPr>
            <w:tcW w:w="175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10</w:t>
            </w: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 xml:space="preserve">0 </w:t>
            </w:r>
          </w:p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 xml:space="preserve">+ 100 do pom. </w:t>
            </w: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14</w:t>
            </w:r>
          </w:p>
        </w:tc>
      </w:tr>
      <w:tr>
        <w:trPr>
          <w:trHeight w:val="422" w:hRule="atLeast"/>
        </w:trPr>
        <w:tc>
          <w:tcPr>
            <w:tcW w:w="6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Symbol" w:cs="Arial"/>
                <w:b w:val="false"/>
                <w:bCs w:val="false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b w:val="false"/>
                <w:bCs w:val="false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1</w:t>
            </w:r>
            <w:r>
              <w:rPr>
                <w:rFonts w:eastAsia="Symbol" w:cs="Arial"/>
                <w:b w:val="false"/>
                <w:bCs w:val="false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4</w:t>
            </w:r>
          </w:p>
        </w:tc>
        <w:tc>
          <w:tcPr>
            <w:tcW w:w="198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color w:val="auto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 xml:space="preserve">Łazienka </w:t>
            </w: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personelu</w:t>
            </w:r>
          </w:p>
        </w:tc>
        <w:tc>
          <w:tcPr>
            <w:tcW w:w="79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4,56</w:t>
            </w:r>
          </w:p>
        </w:tc>
        <w:tc>
          <w:tcPr>
            <w:tcW w:w="634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2,7</w:t>
            </w:r>
          </w:p>
        </w:tc>
        <w:tc>
          <w:tcPr>
            <w:tcW w:w="849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12,3</w:t>
            </w:r>
          </w:p>
        </w:tc>
        <w:tc>
          <w:tcPr>
            <w:tcW w:w="61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5</w:t>
            </w:r>
          </w:p>
        </w:tc>
        <w:tc>
          <w:tcPr>
            <w:tcW w:w="801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62</w:t>
            </w:r>
          </w:p>
        </w:tc>
        <w:tc>
          <w:tcPr>
            <w:tcW w:w="13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end"/>
              <w:rPr>
                <w:color w:val="auto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 xml:space="preserve">100 </w:t>
            </w:r>
          </w:p>
          <w:p>
            <w:pPr>
              <w:pStyle w:val="Normal"/>
              <w:snapToGrid w:val="false"/>
              <w:jc w:val="end"/>
              <w:rPr>
                <w:color w:val="auto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 xml:space="preserve">z pom. </w:t>
            </w:r>
            <w:r>
              <w:rPr>
                <w:rFonts w:eastAsia="Symbol" w:cs="Arial"/>
                <w:b w:val="false"/>
                <w:bCs w:val="false"/>
                <w:color w:val="000000"/>
                <w:sz w:val="20"/>
                <w:szCs w:val="20"/>
                <w:shd w:fill="auto" w:val="clear"/>
                <w:lang w:val="pl-PL" w:eastAsia="zh-CN" w:bidi="ar-SA"/>
              </w:rPr>
              <w:t>13</w:t>
            </w:r>
          </w:p>
        </w:tc>
        <w:tc>
          <w:tcPr>
            <w:tcW w:w="175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end"/>
              <w:rPr>
                <w:rFonts w:eastAsia="Symbol" w:cs="Arial"/>
                <w:color w:val="auto"/>
                <w:sz w:val="20"/>
                <w:szCs w:val="20"/>
                <w:shd w:fill="auto" w:val="clear"/>
              </w:rPr>
            </w:pPr>
            <w:r>
              <w:rPr>
                <w:rFonts w:eastAsia="Symbol" w:cs="Arial"/>
                <w:color w:val="000000"/>
                <w:sz w:val="20"/>
                <w:szCs w:val="20"/>
                <w:shd w:fill="auto" w:val="clear"/>
              </w:rPr>
              <w:t>100</w:t>
            </w:r>
          </w:p>
        </w:tc>
      </w:tr>
    </w:tbl>
    <w:p>
      <w:pPr>
        <w:pStyle w:val="Normal"/>
        <w:rPr/>
      </w:pPr>
      <w:r>
        <w:rPr/>
      </w:r>
    </w:p>
    <w:p>
      <w:pPr>
        <w:pStyle w:val="Heading2"/>
        <w:ind w:hanging="0" w:start="0" w:end="0"/>
        <w:rPr/>
      </w:pPr>
      <w:bookmarkStart w:id="34" w:name="__RefHeading___Toc135_1649669635"/>
      <w:bookmarkEnd w:id="34"/>
      <w:r>
        <w:rPr>
          <w:rFonts w:cs="Arial"/>
          <w:color w:val="auto"/>
          <w:sz w:val="22"/>
          <w:szCs w:val="22"/>
        </w:rPr>
        <w:t>Opis wentylacji mechanicznej i klimatyzacji</w:t>
      </w:r>
    </w:p>
    <w:p>
      <w:pPr>
        <w:pStyle w:val="Normal"/>
        <w:rPr/>
      </w:pPr>
      <w:r>
        <w:rPr/>
      </w:r>
    </w:p>
    <w:p>
      <w:pPr>
        <w:pStyle w:val="Normal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Zgodnie z w/w obliczeniami:</w:t>
      </w:r>
    </w:p>
    <w:p>
      <w:pPr>
        <w:pStyle w:val="Normal"/>
        <w:rPr>
          <w:highlight w:val="none"/>
          <w:shd w:fill="auto" w:val="clear"/>
        </w:rPr>
      </w:pPr>
      <w:r>
        <w:rPr>
          <w:sz w:val="22"/>
          <w:szCs w:val="22"/>
          <w:shd w:fill="auto" w:val="clear"/>
          <w:lang w:eastAsia="ar-SA"/>
        </w:rPr>
        <w:t xml:space="preserve">N1 </w:t>
        <w:tab/>
        <w:t xml:space="preserve">nawiew powietrza </w:t>
        <w:tab/>
        <w:tab/>
        <w:tab/>
        <w:tab/>
        <w:tab/>
        <w:tab/>
        <w:tab/>
      </w:r>
      <w:r>
        <w:rPr>
          <w:color w:val="000000"/>
          <w:sz w:val="22"/>
          <w:szCs w:val="22"/>
          <w:shd w:fill="auto" w:val="clear"/>
          <w:lang w:eastAsia="ar-SA"/>
        </w:rPr>
        <w:t>1070 m3/h</w:t>
      </w:r>
    </w:p>
    <w:p>
      <w:pPr>
        <w:pStyle w:val="Normal"/>
        <w:rPr>
          <w:color w:val="000000"/>
          <w:sz w:val="22"/>
          <w:szCs w:val="22"/>
          <w:highlight w:val="none"/>
          <w:shd w:fill="auto" w:val="clear"/>
          <w:lang w:eastAsia="ar-SA"/>
        </w:rPr>
      </w:pPr>
      <w:r>
        <w:rPr>
          <w:color w:val="000000"/>
          <w:sz w:val="22"/>
          <w:szCs w:val="22"/>
          <w:shd w:fill="auto" w:val="clear"/>
          <w:lang w:eastAsia="ar-SA"/>
        </w:rPr>
        <w:t xml:space="preserve">W1 </w:t>
        <w:tab/>
        <w:t xml:space="preserve">wywiew powietrza wentylacji ogólnej </w:t>
        <w:tab/>
        <w:tab/>
        <w:tab/>
        <w:tab/>
        <w:t xml:space="preserve">  </w:t>
      </w:r>
      <w:r>
        <w:rPr>
          <w:color w:val="000000"/>
          <w:sz w:val="22"/>
          <w:szCs w:val="22"/>
          <w:shd w:fill="auto" w:val="clear"/>
          <w:lang w:eastAsia="ar-SA"/>
        </w:rPr>
        <w:t>76</w:t>
      </w:r>
      <w:r>
        <w:rPr>
          <w:color w:val="000000"/>
          <w:sz w:val="22"/>
          <w:szCs w:val="22"/>
          <w:shd w:fill="auto" w:val="clear"/>
          <w:lang w:eastAsia="ar-SA"/>
        </w:rPr>
        <w:t>0 m3/h</w:t>
      </w:r>
    </w:p>
    <w:p>
      <w:pPr>
        <w:pStyle w:val="Normal"/>
        <w:rPr>
          <w:highlight w:val="none"/>
          <w:shd w:fill="auto" w:val="clear"/>
        </w:rPr>
      </w:pPr>
      <w:r>
        <w:rPr>
          <w:color w:val="000000"/>
          <w:sz w:val="22"/>
          <w:szCs w:val="22"/>
          <w:shd w:fill="auto" w:val="clear"/>
          <w:lang w:eastAsia="ar-SA"/>
        </w:rPr>
        <w:t xml:space="preserve">WS </w:t>
        <w:tab/>
        <w:t>wywiew powietrza z pom. sanitarnych</w:t>
        <w:tab/>
        <w:tab/>
        <w:tab/>
        <w:tab/>
        <w:t xml:space="preserve">  </w:t>
      </w:r>
      <w:r>
        <w:rPr>
          <w:rFonts w:eastAsia="Times New Roman" w:cs="Arial"/>
          <w:color w:val="000000"/>
          <w:sz w:val="22"/>
          <w:szCs w:val="22"/>
          <w:shd w:fill="auto" w:val="clear"/>
          <w:lang w:val="pl-PL" w:eastAsia="ar-SA" w:bidi="ar-SA"/>
        </w:rPr>
        <w:t>23</w:t>
      </w:r>
      <w:r>
        <w:rPr>
          <w:color w:val="000000"/>
          <w:sz w:val="22"/>
          <w:szCs w:val="22"/>
          <w:shd w:fill="auto" w:val="clear"/>
          <w:lang w:eastAsia="ar-SA"/>
        </w:rPr>
        <w:t>0 m3/h</w:t>
      </w:r>
    </w:p>
    <w:p>
      <w:pPr>
        <w:pStyle w:val="Normal"/>
        <w:rPr>
          <w:color w:val="000000"/>
          <w:sz w:val="22"/>
          <w:szCs w:val="22"/>
          <w:highlight w:val="none"/>
          <w:shd w:fill="auto" w:val="clear"/>
          <w:lang w:eastAsia="ar-SA"/>
        </w:rPr>
      </w:pPr>
      <w:r>
        <w:rPr>
          <w:color w:val="000000"/>
          <w:sz w:val="22"/>
          <w:szCs w:val="22"/>
          <w:shd w:fill="auto" w:val="clear"/>
          <w:lang w:eastAsia="ar-SA"/>
        </w:rPr>
        <w:t xml:space="preserve">WMD </w:t>
        <w:tab/>
        <w:t xml:space="preserve">wywiew powietrza z pomieszczenia opieki nad dzieckiem </w:t>
        <w:tab/>
        <w:tab/>
        <w:t xml:space="preserve">    40 m3/h</w:t>
      </w:r>
    </w:p>
    <w:p>
      <w:pPr>
        <w:pStyle w:val="Normal"/>
        <w:rPr>
          <w:rFonts w:cs="Arial"/>
          <w:b w:val="false"/>
          <w:bCs w:val="false"/>
          <w:color w:val="000000"/>
          <w:sz w:val="22"/>
          <w:szCs w:val="22"/>
          <w:highlight w:val="none"/>
          <w:shd w:fill="auto" w:val="clear"/>
          <w:lang w:val="pl-PL" w:eastAsia="ar-SA"/>
        </w:rPr>
      </w:pP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val="pl-PL" w:eastAsia="ar-SA"/>
        </w:rPr>
        <w:t xml:space="preserve">WM </w:t>
        <w:tab/>
        <w:t xml:space="preserve">wywiew powietrza z pomieszczenia magazynu spożywczego </w:t>
        <w:tab/>
        <w:t xml:space="preserve">    </w:t>
      </w: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val="pl-PL" w:eastAsia="ar-SA"/>
        </w:rPr>
        <w:t>4</w:t>
      </w:r>
      <w:r>
        <w:rPr>
          <w:rFonts w:cs="Arial"/>
          <w:b w:val="false"/>
          <w:bCs w:val="false"/>
          <w:color w:val="000000"/>
          <w:sz w:val="22"/>
          <w:szCs w:val="22"/>
          <w:shd w:fill="auto" w:val="clear"/>
          <w:lang w:val="pl-PL" w:eastAsia="ar-SA"/>
        </w:rPr>
        <w:t>0 m3/h</w:t>
      </w:r>
    </w:p>
    <w:p>
      <w:pPr>
        <w:pStyle w:val="Normal"/>
        <w:rPr>
          <w:rFonts w:ascii="Arial" w:hAnsi="Arial" w:cs="Arial"/>
          <w:b w:val="false"/>
          <w:bCs w:val="false"/>
          <w:color w:val="auto"/>
          <w:sz w:val="22"/>
          <w:szCs w:val="22"/>
          <w:lang w:val="pl-PL" w:eastAsia="ar-SA"/>
        </w:rPr>
      </w:pPr>
      <w:r>
        <w:rPr>
          <w:rFonts w:cs="Arial"/>
          <w:b w:val="false"/>
          <w:bCs w:val="false"/>
          <w:color w:val="auto"/>
          <w:sz w:val="22"/>
          <w:szCs w:val="22"/>
          <w:lang w:val="pl-PL" w:eastAsia="ar-SA"/>
        </w:rPr>
      </w:r>
    </w:p>
    <w:p>
      <w:pPr>
        <w:pStyle w:val="Normal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W pawilonie projektuje się wentylację mechaniczną nawiewno-wywiewną poprzez centralę wentylacyjną z odzyskiem ciepła i wentylatory wyciągowe, oraz grzanie i chłodzenie poprzez trzy klimatyzatory kanałowe w Sali sprzedaży i trzy klimatyzatory ścienne dla pokoju kierownika, pokoju socjalnego i magazynu spożywczego. 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  <w:lang w:eastAsia="ar-SA"/>
        </w:rPr>
        <w:t>W toaletach, w szatni, w magazynie spożywczym i w p</w:t>
      </w:r>
      <w:r>
        <w:rPr>
          <w:rFonts w:eastAsia="Symbol"/>
          <w:sz w:val="22"/>
          <w:szCs w:val="22"/>
          <w:lang w:eastAsia="ar-SA"/>
        </w:rPr>
        <w:t>om. opieki nad dzieckiem</w:t>
      </w:r>
      <w:r>
        <w:rPr>
          <w:sz w:val="22"/>
          <w:szCs w:val="22"/>
          <w:lang w:eastAsia="ar-SA"/>
        </w:rPr>
        <w:t xml:space="preserve"> projektuje się wentylację mechaniczną wywiewną z wyrzutem ponad dach za pomocą wentylatorów wywiewnych kanałowych. 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 xml:space="preserve">W drzwiach do pomieszczeń sanitarnych zamontowane będą kratki nawiewne. 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color w:val="000000"/>
          <w:sz w:val="22"/>
          <w:szCs w:val="22"/>
          <w:shd w:fill="auto" w:val="clear"/>
        </w:rPr>
      </w:pPr>
      <w:r>
        <w:rPr>
          <w:color w:val="auto"/>
          <w:sz w:val="22"/>
          <w:szCs w:val="22"/>
        </w:rPr>
        <w:t xml:space="preserve">Centrala nawiewno-wywiewna z odzyskiem ciepła, nagrzewnicą wodną i chłodnicą freonową, o parametrach: </w:t>
      </w:r>
    </w:p>
    <w:p>
      <w:pPr>
        <w:pStyle w:val="Normal"/>
        <w:rPr>
          <w:highlight w:val="none"/>
          <w:shd w:fill="auto" w:val="clear"/>
        </w:rPr>
      </w:pPr>
      <w:r>
        <w:rPr>
          <w:color w:val="000000"/>
          <w:sz w:val="22"/>
          <w:szCs w:val="22"/>
          <w:shd w:fill="auto" w:val="clear"/>
        </w:rPr>
        <w:t>Ln = 1070 m</w:t>
      </w:r>
      <w:r>
        <w:rPr>
          <w:color w:val="000000"/>
          <w:sz w:val="22"/>
          <w:szCs w:val="22"/>
          <w:shd w:fill="auto" w:val="clear"/>
          <w:vertAlign w:val="superscript"/>
        </w:rPr>
        <w:t>3</w:t>
      </w:r>
      <w:r>
        <w:rPr>
          <w:color w:val="000000"/>
          <w:sz w:val="22"/>
          <w:szCs w:val="22"/>
          <w:shd w:fill="auto" w:val="clear"/>
        </w:rPr>
        <w:t>/h, dp = 180 Pa</w:t>
      </w:r>
    </w:p>
    <w:p>
      <w:pPr>
        <w:pStyle w:val="Normal"/>
        <w:rPr>
          <w:highlight w:val="none"/>
          <w:shd w:fill="auto" w:val="clear"/>
        </w:rPr>
      </w:pPr>
      <w:r>
        <w:rPr>
          <w:color w:val="000000"/>
          <w:sz w:val="22"/>
          <w:szCs w:val="22"/>
          <w:shd w:fill="auto" w:val="clear"/>
        </w:rPr>
        <w:t xml:space="preserve">Lw = </w:t>
      </w:r>
      <w:r>
        <w:rPr>
          <w:color w:val="000000"/>
          <w:sz w:val="22"/>
          <w:szCs w:val="22"/>
          <w:shd w:fill="auto" w:val="clear"/>
        </w:rPr>
        <w:t>76</w:t>
      </w:r>
      <w:r>
        <w:rPr>
          <w:color w:val="000000"/>
          <w:sz w:val="22"/>
          <w:szCs w:val="22"/>
          <w:shd w:fill="auto" w:val="clear"/>
        </w:rPr>
        <w:t>0 m</w:t>
      </w:r>
      <w:r>
        <w:rPr>
          <w:color w:val="000000"/>
          <w:sz w:val="22"/>
          <w:szCs w:val="22"/>
          <w:shd w:fill="auto" w:val="clear"/>
          <w:vertAlign w:val="superscript"/>
        </w:rPr>
        <w:t>3</w:t>
      </w:r>
      <w:r>
        <w:rPr>
          <w:color w:val="000000"/>
          <w:sz w:val="22"/>
          <w:szCs w:val="22"/>
          <w:shd w:fill="auto" w:val="clear"/>
        </w:rPr>
        <w:t>/h, dp = 1</w:t>
      </w:r>
      <w:r>
        <w:rPr>
          <w:color w:val="000000"/>
          <w:sz w:val="22"/>
          <w:szCs w:val="22"/>
          <w:shd w:fill="auto" w:val="clear"/>
        </w:rPr>
        <w:t>8</w:t>
      </w:r>
      <w:r>
        <w:rPr>
          <w:color w:val="000000"/>
          <w:sz w:val="22"/>
          <w:szCs w:val="22"/>
          <w:shd w:fill="auto" w:val="clear"/>
        </w:rPr>
        <w:t>0 Pa</w:t>
      </w:r>
    </w:p>
    <w:p>
      <w:pPr>
        <w:pStyle w:val="Normal"/>
        <w:rPr>
          <w:color w:val="000000"/>
          <w:sz w:val="22"/>
          <w:szCs w:val="22"/>
          <w:highlight w:val="none"/>
          <w:shd w:fill="auto" w:val="clear"/>
        </w:rPr>
      </w:pPr>
      <w:r>
        <w:rPr>
          <w:color w:val="000000"/>
          <w:sz w:val="22"/>
          <w:szCs w:val="22"/>
          <w:shd w:fill="auto" w:val="clear"/>
        </w:rPr>
        <w:t xml:space="preserve">Qgrz = </w:t>
      </w:r>
      <w:r>
        <w:rPr>
          <w:color w:val="000000"/>
          <w:sz w:val="22"/>
          <w:szCs w:val="22"/>
          <w:shd w:fill="auto" w:val="clear"/>
        </w:rPr>
        <w:t>6,4</w:t>
      </w:r>
      <w:r>
        <w:rPr>
          <w:color w:val="000000"/>
          <w:sz w:val="22"/>
          <w:szCs w:val="22"/>
          <w:shd w:fill="auto" w:val="clear"/>
        </w:rPr>
        <w:t xml:space="preserve"> kW</w:t>
      </w:r>
    </w:p>
    <w:p>
      <w:pPr>
        <w:pStyle w:val="Normal"/>
        <w:rPr>
          <w:color w:val="000000"/>
          <w:sz w:val="22"/>
          <w:szCs w:val="22"/>
          <w:highlight w:val="none"/>
          <w:shd w:fill="auto" w:val="clear"/>
        </w:rPr>
      </w:pPr>
      <w:r>
        <w:rPr>
          <w:color w:val="000000"/>
          <w:sz w:val="22"/>
          <w:szCs w:val="22"/>
          <w:shd w:fill="auto" w:val="clear"/>
        </w:rPr>
        <w:t>Qch = 6,</w:t>
      </w:r>
      <w:r>
        <w:rPr>
          <w:color w:val="000000"/>
          <w:sz w:val="22"/>
          <w:szCs w:val="22"/>
          <w:shd w:fill="auto" w:val="clear"/>
        </w:rPr>
        <w:t>9</w:t>
      </w:r>
      <w:r>
        <w:rPr>
          <w:color w:val="000000"/>
          <w:sz w:val="22"/>
          <w:szCs w:val="22"/>
          <w:shd w:fill="auto" w:val="clear"/>
        </w:rPr>
        <w:t xml:space="preserve"> kW</w:t>
      </w:r>
    </w:p>
    <w:p>
      <w:pPr>
        <w:pStyle w:val="Normal"/>
        <w:rPr>
          <w:color w:val="000000"/>
          <w:sz w:val="22"/>
          <w:szCs w:val="22"/>
          <w:highlight w:val="none"/>
          <w:shd w:fill="auto" w:val="clear"/>
        </w:rPr>
      </w:pPr>
      <w:r>
        <w:rPr>
          <w:color w:val="000000"/>
          <w:sz w:val="22"/>
          <w:szCs w:val="22"/>
          <w:shd w:fill="auto" w:val="clear"/>
        </w:rPr>
        <w:t>Ne = 2x 0,50 kW / 230V / 50Hz</w:t>
      </w:r>
    </w:p>
    <w:p>
      <w:pPr>
        <w:pStyle w:val="Normal"/>
        <w:rPr>
          <w:color w:val="000000"/>
          <w:sz w:val="22"/>
          <w:szCs w:val="22"/>
          <w:highlight w:val="none"/>
          <w:shd w:fill="auto" w:val="clear"/>
        </w:rPr>
      </w:pPr>
      <w:r>
        <w:rPr>
          <w:color w:val="000000"/>
          <w:sz w:val="22"/>
          <w:szCs w:val="22"/>
          <w:shd w:fill="auto" w:val="clear"/>
        </w:rPr>
        <w:t>wymiary 1</w:t>
      </w:r>
      <w:r>
        <w:rPr>
          <w:color w:val="000000"/>
          <w:sz w:val="22"/>
          <w:szCs w:val="22"/>
          <w:shd w:fill="auto" w:val="clear"/>
        </w:rPr>
        <w:t>530</w:t>
      </w:r>
      <w:r>
        <w:rPr>
          <w:color w:val="000000"/>
          <w:sz w:val="22"/>
          <w:szCs w:val="22"/>
          <w:shd w:fill="auto" w:val="clear"/>
        </w:rPr>
        <w:t xml:space="preserve"> x </w:t>
      </w:r>
      <w:r>
        <w:rPr>
          <w:color w:val="000000"/>
          <w:sz w:val="22"/>
          <w:szCs w:val="22"/>
          <w:shd w:fill="auto" w:val="clear"/>
        </w:rPr>
        <w:t>1030</w:t>
      </w:r>
      <w:r>
        <w:rPr>
          <w:color w:val="000000"/>
          <w:sz w:val="22"/>
          <w:szCs w:val="22"/>
          <w:shd w:fill="auto" w:val="clear"/>
        </w:rPr>
        <w:t xml:space="preserve"> x 3</w:t>
      </w:r>
      <w:r>
        <w:rPr>
          <w:color w:val="000000"/>
          <w:sz w:val="22"/>
          <w:szCs w:val="22"/>
          <w:shd w:fill="auto" w:val="clear"/>
        </w:rPr>
        <w:t>7</w:t>
      </w:r>
      <w:r>
        <w:rPr>
          <w:color w:val="000000"/>
          <w:sz w:val="22"/>
          <w:szCs w:val="22"/>
          <w:shd w:fill="auto" w:val="clear"/>
        </w:rPr>
        <w:t>5 mm</w:t>
      </w:r>
    </w:p>
    <w:p>
      <w:pPr>
        <w:pStyle w:val="Normal"/>
        <w:rPr>
          <w:color w:val="000000"/>
          <w:sz w:val="22"/>
          <w:szCs w:val="22"/>
          <w:highlight w:val="none"/>
          <w:shd w:fill="auto" w:val="clear"/>
        </w:rPr>
      </w:pPr>
      <w:r>
        <w:rPr>
          <w:color w:val="000000"/>
          <w:sz w:val="22"/>
          <w:szCs w:val="22"/>
          <w:shd w:fill="auto" w:val="clear"/>
        </w:rPr>
        <w:t>ciężar 2</w:t>
      </w:r>
      <w:r>
        <w:rPr>
          <w:color w:val="000000"/>
          <w:sz w:val="22"/>
          <w:szCs w:val="22"/>
          <w:shd w:fill="auto" w:val="clear"/>
        </w:rPr>
        <w:t>01</w:t>
      </w:r>
      <w:r>
        <w:rPr>
          <w:color w:val="000000"/>
          <w:sz w:val="22"/>
          <w:szCs w:val="22"/>
          <w:shd w:fill="auto" w:val="clear"/>
        </w:rPr>
        <w:t xml:space="preserve"> kg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Centrala z inspekcją serwisową od dołu będzie podwieszona ponad sufitem podwieszanym w komunikacji. Czerpanie świeżego powietrza będzie poprzez czerpnię ścienną, a wyrzut ponad dach poprzez wyrzutnię dachową ustawioną na podstawie dachowej,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color w:val="000000"/>
          <w:sz w:val="22"/>
          <w:szCs w:val="22"/>
          <w:shd w:fill="auto" w:val="clear"/>
          <w:lang w:eastAsia="ar-SA"/>
        </w:rPr>
      </w:pPr>
      <w:r>
        <w:rPr>
          <w:color w:val="auto"/>
          <w:sz w:val="22"/>
          <w:szCs w:val="22"/>
        </w:rPr>
        <w:t xml:space="preserve">Wentylacja mechaniczna sali sprzedaży: </w:t>
      </w:r>
    </w:p>
    <w:p>
      <w:pPr>
        <w:pStyle w:val="Normal"/>
        <w:rPr>
          <w:color w:val="000000"/>
          <w:sz w:val="22"/>
          <w:szCs w:val="22"/>
          <w:shd w:fill="auto" w:val="clear"/>
          <w:lang w:eastAsia="ar-SA"/>
        </w:rPr>
      </w:pPr>
      <w:r>
        <w:rPr>
          <w:color w:val="000000"/>
          <w:sz w:val="22"/>
          <w:szCs w:val="22"/>
          <w:shd w:fill="auto" w:val="clear"/>
          <w:lang w:eastAsia="ar-SA"/>
        </w:rPr>
        <w:t>Świeże powietrze uzdatnione w centrali wprowadzane będzie do klimatyzatorów kanałowych, np. typu PAC IGZDUP 125 firmy Innova, o parametrach:</w:t>
      </w:r>
    </w:p>
    <w:p>
      <w:pPr>
        <w:pStyle w:val="Normal"/>
        <w:rPr>
          <w:color w:val="000000"/>
          <w:sz w:val="22"/>
          <w:szCs w:val="22"/>
          <w:shd w:fill="auto" w:val="clear"/>
          <w:lang w:eastAsia="ar-SA"/>
        </w:rPr>
      </w:pPr>
      <w:r>
        <w:rPr>
          <w:color w:val="000000"/>
          <w:sz w:val="22"/>
          <w:szCs w:val="22"/>
          <w:shd w:fill="auto" w:val="clear"/>
          <w:lang w:eastAsia="ar-SA"/>
        </w:rPr>
        <w:t>chłodzenie Qch = 12,1 kW</w:t>
      </w:r>
    </w:p>
    <w:p>
      <w:pPr>
        <w:pStyle w:val="Normal"/>
        <w:rPr>
          <w:color w:val="000000"/>
          <w:sz w:val="22"/>
          <w:szCs w:val="22"/>
          <w:shd w:fill="auto" w:val="clear"/>
          <w:lang w:eastAsia="ar-SA"/>
        </w:rPr>
      </w:pPr>
      <w:r>
        <w:rPr>
          <w:color w:val="000000"/>
          <w:sz w:val="22"/>
          <w:szCs w:val="22"/>
          <w:shd w:fill="auto" w:val="clear"/>
          <w:lang w:eastAsia="ar-SA"/>
        </w:rPr>
        <w:t>grzanie Qgrz = 13,5 kW</w:t>
      </w:r>
    </w:p>
    <w:p>
      <w:pPr>
        <w:pStyle w:val="Normal"/>
        <w:rPr>
          <w:color w:val="000000"/>
          <w:sz w:val="22"/>
          <w:szCs w:val="22"/>
          <w:shd w:fill="auto" w:val="clear"/>
          <w:lang w:eastAsia="ar-SA"/>
        </w:rPr>
      </w:pPr>
      <w:r>
        <w:rPr>
          <w:color w:val="000000"/>
          <w:sz w:val="22"/>
          <w:szCs w:val="22"/>
          <w:shd w:fill="auto" w:val="clear"/>
          <w:lang w:eastAsia="ar-SA"/>
        </w:rPr>
        <w:t xml:space="preserve">przepływ powietrza L = 2000 m3/h </w:t>
      </w:r>
    </w:p>
    <w:p>
      <w:pPr>
        <w:pStyle w:val="Normal"/>
        <w:rPr>
          <w:color w:val="000000"/>
          <w:sz w:val="22"/>
          <w:szCs w:val="22"/>
          <w:shd w:fill="auto" w:val="clear"/>
          <w:lang w:eastAsia="ar-SA"/>
        </w:rPr>
      </w:pPr>
      <w:r>
        <w:rPr>
          <w:color w:val="000000"/>
          <w:sz w:val="22"/>
          <w:szCs w:val="22"/>
          <w:shd w:fill="auto" w:val="clear"/>
          <w:lang w:eastAsia="ar-SA"/>
        </w:rPr>
        <w:t>dp = 50 / 160 Pa</w:t>
      </w:r>
    </w:p>
    <w:p>
      <w:pPr>
        <w:pStyle w:val="Normal"/>
        <w:rPr>
          <w:color w:val="000000"/>
          <w:sz w:val="22"/>
          <w:szCs w:val="22"/>
          <w:shd w:fill="auto" w:val="clear"/>
          <w:lang w:eastAsia="ar-SA"/>
        </w:rPr>
      </w:pPr>
      <w:r>
        <w:rPr>
          <w:color w:val="000000"/>
          <w:sz w:val="22"/>
          <w:szCs w:val="22"/>
          <w:shd w:fill="auto" w:val="clear"/>
          <w:lang w:eastAsia="ar-SA"/>
        </w:rPr>
        <w:t>wymiary 260 x 1340 x 655 mm</w:t>
      </w:r>
    </w:p>
    <w:p>
      <w:pPr>
        <w:pStyle w:val="Normal"/>
        <w:rPr>
          <w:color w:val="000000"/>
          <w:sz w:val="22"/>
          <w:szCs w:val="22"/>
          <w:shd w:fill="auto" w:val="clear"/>
          <w:lang w:eastAsia="ar-SA"/>
        </w:rPr>
      </w:pPr>
      <w:r>
        <w:rPr>
          <w:color w:val="000000"/>
          <w:sz w:val="22"/>
          <w:szCs w:val="22"/>
          <w:shd w:fill="auto" w:val="clear"/>
          <w:lang w:eastAsia="ar-SA"/>
        </w:rPr>
        <w:t>ciężar 43 kg</w:t>
      </w:r>
    </w:p>
    <w:p>
      <w:pPr>
        <w:pStyle w:val="Normal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  <w:lang w:eastAsia="ar-SA"/>
        </w:rPr>
        <w:t xml:space="preserve">Ze strefy zakasowej wykonane zostaną dwa anemostaty wywiewne znad stanowisk pieców i hotdogów włączone do układu wyciągowego centrali. 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 xml:space="preserve">Wentylacja mechaniczna zaplecza: 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 xml:space="preserve">Powietrze świeże z centrali będzie doprowadzane kanałami do poszczególnych pomieszczeń, a wywiewy odpowiednio do centrali lub poprzez wentylatory wyciągowe. 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/>
      </w:pPr>
      <w:r>
        <w:rPr>
          <w:sz w:val="22"/>
          <w:szCs w:val="22"/>
          <w:lang w:eastAsia="ar-SA"/>
        </w:rPr>
        <w:t xml:space="preserve">Klimatyzatory ścienne dla pokoju kierownika, pokoju socjalnego i magazynu spożywczego, np. </w:t>
      </w:r>
      <w:r>
        <w:rPr>
          <w:color w:val="000000"/>
          <w:sz w:val="22"/>
          <w:szCs w:val="22"/>
          <w:shd w:fill="auto" w:val="clear"/>
          <w:lang w:eastAsia="ar-SA"/>
        </w:rPr>
        <w:t>typu Classic Economy firmy Innova, o parametrach:</w:t>
      </w:r>
    </w:p>
    <w:p>
      <w:pPr>
        <w:pStyle w:val="Normal"/>
        <w:rPr>
          <w:color w:val="000000"/>
          <w:sz w:val="22"/>
          <w:szCs w:val="22"/>
          <w:shd w:fill="auto" w:val="clear"/>
          <w:lang w:eastAsia="ar-SA"/>
        </w:rPr>
      </w:pPr>
      <w:r>
        <w:rPr>
          <w:color w:val="000000"/>
          <w:sz w:val="22"/>
          <w:szCs w:val="22"/>
          <w:shd w:fill="auto" w:val="clear"/>
          <w:lang w:eastAsia="ar-SA"/>
        </w:rPr>
        <w:t>chłodzenie Qch = 2,7 kW</w:t>
      </w:r>
    </w:p>
    <w:p>
      <w:pPr>
        <w:pStyle w:val="Normal"/>
        <w:rPr>
          <w:color w:val="000000"/>
          <w:sz w:val="22"/>
          <w:szCs w:val="22"/>
          <w:shd w:fill="auto" w:val="clear"/>
          <w:lang w:eastAsia="ar-SA"/>
        </w:rPr>
      </w:pPr>
      <w:r>
        <w:rPr>
          <w:color w:val="000000"/>
          <w:sz w:val="22"/>
          <w:szCs w:val="22"/>
          <w:shd w:fill="auto" w:val="clear"/>
          <w:lang w:eastAsia="ar-SA"/>
        </w:rPr>
        <w:t>grzanie Qgrz = 3,5 kW</w:t>
      </w:r>
    </w:p>
    <w:p>
      <w:pPr>
        <w:pStyle w:val="Normal"/>
        <w:rPr>
          <w:color w:val="000000"/>
          <w:sz w:val="22"/>
          <w:szCs w:val="22"/>
          <w:shd w:fill="auto" w:val="clear"/>
          <w:lang w:eastAsia="ar-SA"/>
        </w:rPr>
      </w:pPr>
      <w:r>
        <w:rPr>
          <w:color w:val="000000"/>
          <w:sz w:val="22"/>
          <w:szCs w:val="22"/>
          <w:shd w:fill="auto" w:val="clear"/>
          <w:lang w:eastAsia="ar-SA"/>
        </w:rPr>
        <w:t>wymiary 291 x 894 x 211 mm</w:t>
      </w:r>
    </w:p>
    <w:p>
      <w:pPr>
        <w:pStyle w:val="Normal"/>
        <w:rPr>
          <w:color w:val="000000"/>
          <w:sz w:val="22"/>
          <w:szCs w:val="22"/>
          <w:shd w:fill="auto" w:val="clear"/>
          <w:lang w:eastAsia="ar-SA"/>
        </w:rPr>
      </w:pPr>
      <w:r>
        <w:rPr>
          <w:color w:val="000000"/>
          <w:sz w:val="22"/>
          <w:szCs w:val="22"/>
          <w:shd w:fill="auto" w:val="clear"/>
          <w:lang w:eastAsia="ar-SA"/>
        </w:rPr>
        <w:t>ciężar 11 kg</w:t>
      </w:r>
    </w:p>
    <w:p>
      <w:pPr>
        <w:pStyle w:val="Normal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</w:r>
    </w:p>
    <w:p>
      <w:pPr>
        <w:pStyle w:val="Normal"/>
        <w:rPr>
          <w:color w:val="000000"/>
          <w:sz w:val="22"/>
          <w:szCs w:val="22"/>
          <w:shd w:fill="auto" w:val="clear"/>
        </w:rPr>
      </w:pPr>
      <w:r>
        <w:rPr>
          <w:color w:val="000000"/>
          <w:sz w:val="22"/>
          <w:szCs w:val="22"/>
          <w:shd w:fill="auto" w:val="clear"/>
        </w:rPr>
        <w:t>Dla toalet zastosow</w:t>
      </w:r>
      <w:r>
        <w:rPr>
          <w:color w:val="000000"/>
          <w:sz w:val="22"/>
          <w:szCs w:val="22"/>
          <w:shd w:fill="auto" w:val="clear"/>
        </w:rPr>
        <w:t>ano oddzielny system wyciągowy z wentylatorem kanałowym o wydajności powietrza wyciągowego 230 m</w:t>
      </w:r>
      <w:r>
        <w:rPr>
          <w:color w:val="000000"/>
          <w:sz w:val="22"/>
          <w:szCs w:val="22"/>
          <w:shd w:fill="auto" w:val="clear"/>
          <w:vertAlign w:val="superscript"/>
        </w:rPr>
        <w:t>3</w:t>
      </w:r>
      <w:r>
        <w:rPr>
          <w:color w:val="000000"/>
          <w:sz w:val="22"/>
          <w:szCs w:val="22"/>
          <w:shd w:fill="auto" w:val="clear"/>
        </w:rPr>
        <w:t>/h.</w:t>
      </w:r>
    </w:p>
    <w:p>
      <w:pPr>
        <w:pStyle w:val="Normal"/>
        <w:rPr>
          <w:color w:val="000000"/>
          <w:sz w:val="22"/>
          <w:szCs w:val="22"/>
          <w:highlight w:val="none"/>
          <w:shd w:fill="auto" w:val="clear"/>
        </w:rPr>
      </w:pPr>
      <w:r>
        <w:rPr>
          <w:color w:val="000000"/>
          <w:sz w:val="22"/>
          <w:szCs w:val="22"/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color w:val="000000"/>
          <w:sz w:val="22"/>
          <w:szCs w:val="22"/>
          <w:shd w:fill="auto" w:val="clear"/>
        </w:rPr>
        <w:t xml:space="preserve">Dla magazynu </w:t>
      </w:r>
      <w:r>
        <w:rPr>
          <w:color w:val="000000"/>
          <w:sz w:val="22"/>
          <w:szCs w:val="22"/>
          <w:shd w:fill="auto" w:val="clear"/>
        </w:rPr>
        <w:t>spożywczego</w:t>
      </w:r>
      <w:r>
        <w:rPr>
          <w:color w:val="000000"/>
          <w:sz w:val="22"/>
          <w:szCs w:val="22"/>
          <w:shd w:fill="auto" w:val="clear"/>
        </w:rPr>
        <w:t xml:space="preserve"> zastosowano oddzielny system wyciągowy z wentylatorem kanałowym o wydajności powietrza wyciągowego </w:t>
      </w:r>
      <w:r>
        <w:rPr>
          <w:color w:val="000000"/>
          <w:sz w:val="22"/>
          <w:szCs w:val="22"/>
          <w:shd w:fill="auto" w:val="clear"/>
        </w:rPr>
        <w:t>4</w:t>
      </w:r>
      <w:r>
        <w:rPr>
          <w:color w:val="000000"/>
          <w:sz w:val="22"/>
          <w:szCs w:val="22"/>
          <w:shd w:fill="auto" w:val="clear"/>
        </w:rPr>
        <w:t>0 m</w:t>
      </w:r>
      <w:r>
        <w:rPr>
          <w:color w:val="000000"/>
          <w:sz w:val="22"/>
          <w:szCs w:val="22"/>
          <w:shd w:fill="auto" w:val="clear"/>
          <w:vertAlign w:val="superscript"/>
        </w:rPr>
        <w:t>3</w:t>
      </w:r>
      <w:r>
        <w:rPr>
          <w:color w:val="000000"/>
          <w:sz w:val="22"/>
          <w:szCs w:val="22"/>
          <w:shd w:fill="auto" w:val="clear"/>
        </w:rPr>
        <w:t>/h.</w:t>
      </w:r>
    </w:p>
    <w:p>
      <w:pPr>
        <w:pStyle w:val="Normal"/>
        <w:rPr>
          <w:color w:val="000000"/>
          <w:sz w:val="22"/>
          <w:szCs w:val="22"/>
          <w:highlight w:val="none"/>
          <w:shd w:fill="auto" w:val="clear"/>
        </w:rPr>
      </w:pPr>
      <w:r>
        <w:rPr>
          <w:color w:val="000000"/>
          <w:sz w:val="22"/>
          <w:szCs w:val="22"/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color w:val="000000"/>
          <w:sz w:val="22"/>
          <w:szCs w:val="22"/>
          <w:shd w:fill="auto" w:val="clear"/>
        </w:rPr>
        <w:t xml:space="preserve">Dla </w:t>
      </w:r>
      <w:r>
        <w:rPr>
          <w:color w:val="000000"/>
          <w:sz w:val="22"/>
          <w:szCs w:val="22"/>
          <w:shd w:fill="auto" w:val="clear"/>
          <w:lang w:eastAsia="ar-SA"/>
        </w:rPr>
        <w:t>p</w:t>
      </w:r>
      <w:r>
        <w:rPr>
          <w:rFonts w:eastAsia="Symbol"/>
          <w:color w:val="000000"/>
          <w:sz w:val="22"/>
          <w:szCs w:val="22"/>
          <w:shd w:fill="auto" w:val="clear"/>
          <w:lang w:eastAsia="ar-SA"/>
        </w:rPr>
        <w:t>om. opieki nad dzieckiem</w:t>
      </w:r>
      <w:r>
        <w:rPr>
          <w:color w:val="000000"/>
          <w:sz w:val="22"/>
          <w:szCs w:val="22"/>
          <w:shd w:fill="auto" w:val="clear"/>
        </w:rPr>
        <w:t xml:space="preserve"> zastosowano oddzielny system wyciągowy z wentylatorem kanałowym o wydajności powietrza wyciągowego 40 m</w:t>
      </w:r>
      <w:r>
        <w:rPr>
          <w:color w:val="000000"/>
          <w:sz w:val="22"/>
          <w:szCs w:val="22"/>
          <w:shd w:fill="auto" w:val="clear"/>
          <w:vertAlign w:val="superscript"/>
        </w:rPr>
        <w:t>3</w:t>
      </w:r>
      <w:r>
        <w:rPr>
          <w:color w:val="000000"/>
          <w:sz w:val="22"/>
          <w:szCs w:val="22"/>
          <w:shd w:fill="auto" w:val="clear"/>
        </w:rPr>
        <w:t>/h.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color w:val="000000"/>
          <w:sz w:val="22"/>
          <w:szCs w:val="22"/>
          <w:shd w:fill="auto" w:val="clear"/>
        </w:rPr>
      </w:pPr>
      <w:r>
        <w:rPr>
          <w:sz w:val="22"/>
          <w:szCs w:val="22"/>
        </w:rPr>
        <w:t>Instalacja chłodzenia i grzania:</w:t>
      </w:r>
    </w:p>
    <w:p>
      <w:pPr>
        <w:pStyle w:val="Normal"/>
        <w:rPr/>
      </w:pPr>
      <w:r>
        <w:rPr>
          <w:color w:val="000000"/>
          <w:sz w:val="22"/>
          <w:szCs w:val="22"/>
          <w:shd w:fill="auto" w:val="clear"/>
        </w:rPr>
        <w:t>–</w:t>
      </w:r>
      <w:r>
        <w:rPr>
          <w:rFonts w:eastAsia="Arial"/>
          <w:color w:val="000000"/>
          <w:sz w:val="22"/>
          <w:szCs w:val="22"/>
          <w:shd w:fill="auto" w:val="clear"/>
        </w:rPr>
        <w:t xml:space="preserve"> </w:t>
      </w:r>
      <w:r>
        <w:rPr>
          <w:color w:val="000000"/>
          <w:sz w:val="22"/>
          <w:szCs w:val="22"/>
          <w:shd w:fill="auto" w:val="clear"/>
        </w:rPr>
        <w:t>dla sali sprzedaży – trzy klimatyzatory kanałowe o mocy chłodniczej 12,1 kW i mocy grzewczej 13,5 kW każdy.</w:t>
      </w:r>
    </w:p>
    <w:p>
      <w:pPr>
        <w:pStyle w:val="Normal"/>
        <w:rPr/>
      </w:pPr>
      <w:r>
        <w:rPr>
          <w:color w:val="000000"/>
          <w:sz w:val="22"/>
          <w:szCs w:val="22"/>
          <w:shd w:fill="auto" w:val="clear"/>
        </w:rPr>
        <w:t>–</w:t>
      </w:r>
      <w:r>
        <w:rPr>
          <w:rFonts w:eastAsia="Arial"/>
          <w:color w:val="000000"/>
          <w:sz w:val="22"/>
          <w:szCs w:val="22"/>
          <w:shd w:fill="auto" w:val="clear"/>
        </w:rPr>
        <w:t xml:space="preserve"> </w:t>
      </w:r>
      <w:r>
        <w:rPr>
          <w:color w:val="000000"/>
          <w:sz w:val="22"/>
          <w:szCs w:val="22"/>
          <w:shd w:fill="auto" w:val="clear"/>
        </w:rPr>
        <w:t xml:space="preserve">dla </w:t>
      </w:r>
      <w:r>
        <w:rPr>
          <w:color w:val="000000"/>
          <w:sz w:val="22"/>
          <w:szCs w:val="22"/>
          <w:shd w:fill="auto" w:val="clear"/>
          <w:lang w:eastAsia="ar-SA"/>
        </w:rPr>
        <w:t>pokoju kierownika, pokoju socjalnego i magazynu spożywczego</w:t>
      </w:r>
      <w:r>
        <w:rPr>
          <w:color w:val="000000"/>
          <w:sz w:val="22"/>
          <w:szCs w:val="22"/>
          <w:shd w:fill="auto" w:val="clear"/>
        </w:rPr>
        <w:t xml:space="preserve"> – klimatyzatory </w:t>
      </w:r>
      <w:r>
        <w:rPr>
          <w:color w:val="000000"/>
          <w:sz w:val="22"/>
          <w:szCs w:val="22"/>
          <w:shd w:fill="auto" w:val="clear"/>
          <w:lang w:eastAsia="ar-SA"/>
        </w:rPr>
        <w:t>ścienne</w:t>
      </w:r>
      <w:r>
        <w:rPr>
          <w:color w:val="000000"/>
          <w:sz w:val="22"/>
          <w:szCs w:val="22"/>
          <w:shd w:fill="auto" w:val="clear"/>
        </w:rPr>
        <w:t xml:space="preserve"> o mocy chłodniczej 2,7 kW i mocy grzewczej 3,5 kW.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  <w:lang w:eastAsia="ar-SA"/>
        </w:rPr>
      </w:pPr>
      <w:r>
        <w:rPr>
          <w:sz w:val="22"/>
          <w:szCs w:val="22"/>
        </w:rPr>
        <w:t xml:space="preserve">Jednostki wewnętrzne kanałowe będą zamontowane w przestrzeni stropu podwieszonego, jednostki wewnętrzne ścienne pod sufitem podwieszanym, jednostki zewnętrzne na dachu, </w:t>
      </w:r>
      <w:r>
        <w:rPr>
          <w:sz w:val="22"/>
          <w:szCs w:val="22"/>
          <w:lang w:eastAsia="ar-SA"/>
        </w:rPr>
        <w:t>na konstrukcjach wsporczych.</w:t>
      </w:r>
      <w:r>
        <w:rPr>
          <w:sz w:val="22"/>
          <w:szCs w:val="22"/>
        </w:rPr>
        <w:t xml:space="preserve"> Od jednostek wewnętrznych należy wykonać odprowadzenie skroplin. </w:t>
      </w:r>
      <w:r>
        <w:rPr>
          <w:sz w:val="22"/>
          <w:szCs w:val="22"/>
          <w:lang w:eastAsia="ar-SA"/>
        </w:rPr>
        <w:t xml:space="preserve">Klimatyzatory wyposażyć w pompki skroplin. 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  <w:lang w:eastAsia="ar-SA"/>
        </w:rPr>
        <w:t>UWAGA: Jednostki zewnętrzne należy wyposażyć w grzałki tacy skroplin, aby zabezpieczyć przed lodzeniem się w okresie zimowym.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 xml:space="preserve">Od strony zaciągowej klimatyzatorów przewidziano dopływ powietrza świeżego z centrali. Regulacja odpowiedniej ilości tego powietrza realizowana jest przy pomocy przepustnic powietrza. 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Rozprowadzenie powietrza kanałami wentylacyjnymi prostokątnymi, kanałami typu Spiro oraz kanałami elastycznymi typu Flex, zakończonymi zaworami wentylacyjnymi lub anemostatami. Wyrzut powietrza poprzez wyrzutnie dachowe posadowione na podstawach na dachu budynku.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Mocowanie przewodów do konstrukcji stropów i ścian za pomocą typowych podpór i podwieszeń.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 xml:space="preserve">W celu zapobiegania wykraplania się wilgoci na kanałach, kanały czerpne od otworu pod czerpnię do puszki rozprężnej ssawnej klimatyzatora zaizolować wełną mineralna o grubości 80 mm, zaś kanały nawiewne i inne elementy rozprowadzenia powietrza od klimatyzatora zaizolować wełną mineralną o grubości 40 mm. 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rFonts w:ascii="Arial" w:hAnsi="Arial" w:eastAsia="Times New Roman" w:cs="Arial"/>
          <w:b w:val="false"/>
          <w:bCs w:val="false"/>
          <w:color w:val="auto"/>
          <w:sz w:val="22"/>
          <w:szCs w:val="22"/>
          <w:lang w:val="pl-PL" w:eastAsia="zh-CN" w:bidi="ar-SA"/>
        </w:rPr>
      </w:pPr>
      <w:r>
        <w:rPr>
          <w:rFonts w:cs="Arial"/>
          <w:sz w:val="22"/>
          <w:szCs w:val="22"/>
        </w:rPr>
        <w:t>Po wykonaniu montażu, należy wykonać regulację powietrza świeżego oraz</w:t>
      </w:r>
      <w:r>
        <w:rPr>
          <w:rFonts w:eastAsia="Times New Roman" w:cs="Arial"/>
          <w:b w:val="false"/>
          <w:bCs w:val="false"/>
          <w:color w:val="auto"/>
          <w:sz w:val="22"/>
          <w:szCs w:val="22"/>
          <w:lang w:val="pl-PL" w:eastAsia="zh-CN" w:bidi="ar-SA"/>
        </w:rPr>
        <w:t xml:space="preserve"> pomiary skuteczności działania oraz pomiary hałasu. 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eastAsia="Times New Roman" w:cs="Arial"/>
          <w:b w:val="false"/>
          <w:bCs w:val="false"/>
          <w:color w:val="auto"/>
          <w:sz w:val="22"/>
          <w:szCs w:val="22"/>
          <w:lang w:val="pl-PL" w:eastAsia="zh-CN" w:bidi="ar-SA"/>
        </w:rPr>
        <w:t xml:space="preserve">Próby i odbiory poszczególnych elementów składowych instalacji tj. odcinków przewodów, wentylatorów, nagrzewnic, przepustnic oraz odbiór instalacji jako całości przeprowadzić zgodnie z PN-EN 12599. </w:t>
      </w:r>
    </w:p>
    <w:p>
      <w:pPr>
        <w:pStyle w:val="Heading2"/>
        <w:ind w:hanging="0" w:start="0" w:end="0"/>
        <w:rPr>
          <w:sz w:val="22"/>
          <w:szCs w:val="22"/>
          <w:lang w:val="pl-PL"/>
        </w:rPr>
      </w:pPr>
      <w:bookmarkStart w:id="35" w:name="__RefHeading___Toc7006_2853927305"/>
      <w:bookmarkEnd w:id="35"/>
      <w:r>
        <w:rPr>
          <w:rFonts w:cs="Arial"/>
          <w:color w:val="auto"/>
          <w:sz w:val="22"/>
          <w:szCs w:val="22"/>
        </w:rPr>
        <w:t>Wentylacja myjni</w:t>
      </w:r>
    </w:p>
    <w:p>
      <w:pPr>
        <w:pStyle w:val="Normal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 xml:space="preserve">W pomieszczeniach myjni przewidziano wentylację grawitacyjną. </w:t>
      </w:r>
    </w:p>
    <w:p>
      <w:pPr>
        <w:pStyle w:val="Normal"/>
        <w:rPr/>
      </w:pPr>
      <w:r>
        <w:rPr>
          <w:rFonts w:cs="Arial"/>
          <w:color w:val="000000"/>
          <w:sz w:val="22"/>
          <w:szCs w:val="22"/>
          <w:shd w:fill="auto" w:val="clear"/>
          <w:lang w:val="pl-PL" w:eastAsia="ar-SA"/>
        </w:rPr>
        <w:t xml:space="preserve">Nawiew do hali myjni dwoma kanałami nawiewnymi Ø160mm, w ścianach hali, wloty powietrza na wysokości 230cm n.p.t. Na wlotach zamontować typowe czerpnie ścienne Ø160mm, na wylotach kratki wentylacyjne Ø160mm. </w:t>
      </w:r>
      <w:r>
        <w:rPr>
          <w:sz w:val="22"/>
          <w:szCs w:val="22"/>
          <w:lang w:val="pl-PL"/>
        </w:rPr>
        <w:t xml:space="preserve">Wywiew dachową nasadą obrotową </w:t>
      </w:r>
      <w:r>
        <w:rPr>
          <w:sz w:val="22"/>
          <w:szCs w:val="22"/>
          <w:lang w:val="pl-PL"/>
        </w:rPr>
        <w:t>typu</w:t>
      </w:r>
      <w:r>
        <w:rPr>
          <w:sz w:val="22"/>
          <w:szCs w:val="22"/>
          <w:lang w:val="pl-PL"/>
        </w:rPr>
        <w:t xml:space="preserve"> Turbowent </w:t>
      </w:r>
      <w:r>
        <w:rPr>
          <w:rFonts w:eastAsia="Times;Times New Roman" w:cs="Arial"/>
          <w:b w:val="false"/>
          <w:bCs w:val="false"/>
          <w:iCs/>
          <w:color w:val="auto"/>
          <w:sz w:val="22"/>
          <w:szCs w:val="22"/>
          <w:lang w:val="pl-PL" w:eastAsia="zh-CN" w:bidi="ar-SA"/>
        </w:rPr>
        <w:t>Ø</w:t>
      </w:r>
      <w:r>
        <w:rPr>
          <w:sz w:val="22"/>
          <w:szCs w:val="22"/>
          <w:lang w:val="pl-PL"/>
        </w:rPr>
        <w:t xml:space="preserve">160mm, na podstawie dachowej. W hali na kanale wywiewnym prowadzonym po ścianie zamotować dwie kratki wywiewne </w:t>
      </w:r>
      <w:r>
        <w:rPr>
          <w:rFonts w:eastAsia="Times;Times New Roman" w:cs="Arial"/>
          <w:b w:val="false"/>
          <w:bCs w:val="false"/>
          <w:iCs/>
          <w:color w:val="auto"/>
          <w:sz w:val="22"/>
          <w:szCs w:val="22"/>
          <w:lang w:val="pl-PL" w:eastAsia="zh-CN" w:bidi="ar-SA"/>
        </w:rPr>
        <w:t>Ø</w:t>
      </w:r>
      <w:r>
        <w:rPr>
          <w:sz w:val="22"/>
          <w:szCs w:val="22"/>
          <w:lang w:val="pl-PL"/>
        </w:rPr>
        <w:t xml:space="preserve">125mm 30cm i 350cm nad posadzką. </w:t>
      </w:r>
    </w:p>
    <w:p>
      <w:pPr>
        <w:pStyle w:val="Normal"/>
        <w:rPr/>
      </w:pPr>
      <w:r>
        <w:rPr>
          <w:sz w:val="22"/>
          <w:szCs w:val="22"/>
          <w:lang w:val="pl-PL"/>
        </w:rPr>
        <w:t xml:space="preserve">Dla pomieszczenia technicznego </w:t>
      </w:r>
      <w:r>
        <w:rPr>
          <w:sz w:val="22"/>
          <w:szCs w:val="22"/>
          <w:lang w:val="pl-PL"/>
        </w:rPr>
        <w:t>nr 17</w:t>
      </w:r>
      <w:r>
        <w:rPr>
          <w:sz w:val="22"/>
          <w:szCs w:val="22"/>
          <w:lang w:val="pl-PL"/>
        </w:rPr>
        <w:t xml:space="preserve"> przewidziano wentylację grawitacyjną zapewniającą dwukrotną wymianę powietrza. Nawiew kanałem nawiewnym typu „Z” </w:t>
      </w:r>
      <w:r>
        <w:rPr>
          <w:rFonts w:eastAsia="Times;Times New Roman" w:cs="Arial"/>
          <w:b w:val="false"/>
          <w:bCs w:val="false"/>
          <w:iCs/>
          <w:color w:val="auto"/>
          <w:sz w:val="22"/>
          <w:szCs w:val="22"/>
          <w:lang w:val="pl-PL" w:eastAsia="zh-CN" w:bidi="ar-SA"/>
        </w:rPr>
        <w:t>Ø</w:t>
      </w:r>
      <w:r>
        <w:rPr>
          <w:sz w:val="22"/>
          <w:szCs w:val="22"/>
          <w:lang w:val="pl-PL"/>
        </w:rPr>
        <w:t xml:space="preserve">160mm, prowadzonym po ścianie, wlot powietrza na wysokości 230cm n.p.t, wylot 30cm nad posadzką przy stanowisku sprężarki. Na wlocie zamontować typową czerpnię ścienną </w:t>
      </w:r>
      <w:r>
        <w:rPr>
          <w:rFonts w:eastAsia="Times;Times New Roman" w:cs="Arial"/>
          <w:b w:val="false"/>
          <w:bCs w:val="false"/>
          <w:iCs/>
          <w:color w:val="auto"/>
          <w:sz w:val="22"/>
          <w:szCs w:val="22"/>
          <w:lang w:val="pl-PL" w:eastAsia="zh-CN" w:bidi="ar-SA"/>
        </w:rPr>
        <w:t>Ø</w:t>
      </w:r>
      <w:r>
        <w:rPr>
          <w:sz w:val="22"/>
          <w:szCs w:val="22"/>
          <w:lang w:val="pl-PL"/>
        </w:rPr>
        <w:t xml:space="preserve">160mm, na wylocie kratkę wentylacyjną </w:t>
      </w:r>
      <w:r>
        <w:rPr>
          <w:rFonts w:eastAsia="Times;Times New Roman" w:cs="Arial"/>
          <w:b w:val="false"/>
          <w:bCs w:val="false"/>
          <w:iCs/>
          <w:color w:val="auto"/>
          <w:sz w:val="22"/>
          <w:szCs w:val="22"/>
          <w:lang w:val="pl-PL" w:eastAsia="zh-CN" w:bidi="ar-SA"/>
        </w:rPr>
        <w:t>Ø</w:t>
      </w:r>
      <w:r>
        <w:rPr>
          <w:sz w:val="22"/>
          <w:szCs w:val="22"/>
          <w:lang w:val="pl-PL"/>
        </w:rPr>
        <w:t xml:space="preserve">160mm. Wywiew dachową nasadą obrotową </w:t>
      </w:r>
      <w:r>
        <w:rPr>
          <w:sz w:val="22"/>
          <w:szCs w:val="22"/>
          <w:lang w:val="pl-PL"/>
        </w:rPr>
        <w:t>typu</w:t>
      </w:r>
      <w:r>
        <w:rPr>
          <w:sz w:val="22"/>
          <w:szCs w:val="22"/>
          <w:lang w:val="pl-PL"/>
        </w:rPr>
        <w:t xml:space="preserve"> Turbowent </w:t>
      </w:r>
      <w:r>
        <w:rPr>
          <w:rFonts w:eastAsia="Times;Times New Roman" w:cs="Arial"/>
          <w:b w:val="false"/>
          <w:bCs w:val="false"/>
          <w:iCs/>
          <w:color w:val="auto"/>
          <w:sz w:val="22"/>
          <w:szCs w:val="22"/>
          <w:lang w:val="pl-PL" w:eastAsia="zh-CN" w:bidi="ar-SA"/>
        </w:rPr>
        <w:t>Ø</w:t>
      </w:r>
      <w:r>
        <w:rPr>
          <w:sz w:val="22"/>
          <w:szCs w:val="22"/>
          <w:lang w:val="pl-PL"/>
        </w:rPr>
        <w:t xml:space="preserve">160mm, na podstawie dachowej. </w:t>
      </w:r>
    </w:p>
    <w:p>
      <w:pPr>
        <w:pStyle w:val="Normal"/>
        <w:rPr/>
      </w:pPr>
      <w:r>
        <w:rPr>
          <w:sz w:val="22"/>
          <w:szCs w:val="22"/>
          <w:lang w:val="pl-PL"/>
        </w:rPr>
        <w:t xml:space="preserve">Dla pomieszczenia technicznego </w:t>
      </w:r>
      <w:r>
        <w:rPr>
          <w:sz w:val="22"/>
          <w:szCs w:val="22"/>
          <w:lang w:val="pl-PL"/>
        </w:rPr>
        <w:t>nr 18</w:t>
      </w:r>
      <w:r>
        <w:rPr>
          <w:sz w:val="22"/>
          <w:szCs w:val="22"/>
          <w:lang w:val="pl-PL"/>
        </w:rPr>
        <w:t xml:space="preserve"> przewidziano wentylację grawitacyjną zapewniającą dwukrotną wymianę powietrza. Nawiew kanałem nawiewnym typu „Z” </w:t>
      </w:r>
      <w:r>
        <w:rPr>
          <w:rFonts w:eastAsia="Times;Times New Roman" w:cs="Arial"/>
          <w:b w:val="false"/>
          <w:bCs w:val="false"/>
          <w:iCs/>
          <w:color w:val="auto"/>
          <w:sz w:val="22"/>
          <w:szCs w:val="22"/>
          <w:lang w:val="pl-PL" w:eastAsia="zh-CN" w:bidi="ar-SA"/>
        </w:rPr>
        <w:t>Ø</w:t>
      </w:r>
      <w:r>
        <w:rPr>
          <w:sz w:val="22"/>
          <w:szCs w:val="22"/>
          <w:lang w:val="pl-PL"/>
        </w:rPr>
        <w:t xml:space="preserve">160mm, prowadzonym po ścianie, wlot powietrza na wysokości 230cm n.p.t, wylot 30cm nad posadzką. Na wlocie zamontować typową czerpnię ścienną </w:t>
      </w:r>
      <w:r>
        <w:rPr>
          <w:rFonts w:eastAsia="Times;Times New Roman" w:cs="Arial"/>
          <w:b w:val="false"/>
          <w:bCs w:val="false"/>
          <w:iCs/>
          <w:color w:val="auto"/>
          <w:sz w:val="22"/>
          <w:szCs w:val="22"/>
          <w:lang w:val="pl-PL" w:eastAsia="zh-CN" w:bidi="ar-SA"/>
        </w:rPr>
        <w:t>Ø</w:t>
      </w:r>
      <w:r>
        <w:rPr>
          <w:sz w:val="22"/>
          <w:szCs w:val="22"/>
          <w:lang w:val="pl-PL"/>
        </w:rPr>
        <w:t xml:space="preserve">160mm, na wylocie kratkę wentylacyjną </w:t>
      </w:r>
      <w:r>
        <w:rPr>
          <w:rFonts w:eastAsia="Times;Times New Roman" w:cs="Arial"/>
          <w:b w:val="false"/>
          <w:bCs w:val="false"/>
          <w:iCs/>
          <w:color w:val="auto"/>
          <w:sz w:val="22"/>
          <w:szCs w:val="22"/>
          <w:lang w:val="pl-PL" w:eastAsia="zh-CN" w:bidi="ar-SA"/>
        </w:rPr>
        <w:t>Ø</w:t>
      </w:r>
      <w:r>
        <w:rPr>
          <w:sz w:val="22"/>
          <w:szCs w:val="22"/>
          <w:lang w:val="pl-PL"/>
        </w:rPr>
        <w:t xml:space="preserve">160mm. Wywiew wywietrzakiem dachowym </w:t>
      </w:r>
      <w:r>
        <w:rPr>
          <w:rFonts w:eastAsia="Times;Times New Roman" w:cs="Arial"/>
          <w:b w:val="false"/>
          <w:bCs w:val="false"/>
          <w:iCs/>
          <w:color w:val="auto"/>
          <w:sz w:val="22"/>
          <w:szCs w:val="22"/>
          <w:lang w:val="pl-PL" w:eastAsia="zh-CN" w:bidi="ar-SA"/>
        </w:rPr>
        <w:t>Ø</w:t>
      </w:r>
      <w:r>
        <w:rPr>
          <w:sz w:val="22"/>
          <w:szCs w:val="22"/>
          <w:lang w:val="pl-PL"/>
        </w:rPr>
        <w:t xml:space="preserve">160mm, na podstawie dachowej. </w:t>
      </w:r>
    </w:p>
    <w:p>
      <w:pPr>
        <w:pStyle w:val="Normal"/>
        <w:rPr>
          <w:rFonts w:ascii="Arial" w:hAnsi="Arial" w:cs="Arial"/>
          <w:color w:val="auto"/>
          <w:sz w:val="22"/>
          <w:szCs w:val="22"/>
          <w:lang w:val="pl-PL"/>
        </w:rPr>
      </w:pPr>
      <w:r>
        <w:rPr>
          <w:rFonts w:cs="Arial"/>
          <w:color w:val="auto"/>
          <w:sz w:val="22"/>
          <w:szCs w:val="22"/>
          <w:lang w:val="pl-PL"/>
        </w:rPr>
        <w:t xml:space="preserve">Kanały wentylacyjne zaizolować wełną mineralną o grubości 40mm. </w:t>
      </w:r>
    </w:p>
    <w:p>
      <w:pPr>
        <w:pStyle w:val="Heading2"/>
        <w:ind w:hanging="0" w:start="0" w:end="0"/>
        <w:rPr>
          <w:rFonts w:ascii="Arial" w:hAnsi="Arial" w:cs="Arial"/>
          <w:color w:val="auto"/>
          <w:sz w:val="22"/>
          <w:szCs w:val="22"/>
        </w:rPr>
      </w:pPr>
      <w:bookmarkStart w:id="36" w:name="__RefHeading___Toc113_2294462327"/>
      <w:bookmarkEnd w:id="36"/>
      <w:r>
        <w:rPr>
          <w:rFonts w:cs="Arial"/>
          <w:color w:val="auto"/>
          <w:sz w:val="22"/>
          <w:szCs w:val="22"/>
        </w:rPr>
        <w:t>Materiały i urządzenia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 xml:space="preserve">Kanały wentylacyjne prostokątne typ A/I z blachy stalowej ocynkowanej. 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 xml:space="preserve">Kanały wentylacyjne okrągłe typ Spiro z blachy stalowej ocynkowanej. 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 xml:space="preserve">Przewody elastyczne typu Sonoduct izolowane termicznie. 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 xml:space="preserve">Kolana wentylacyjne blaszane typ A/I (dla A&gt;=200 mm z kierownicami). 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 xml:space="preserve">Elementy nawiewne i wywiewne - anemostaty np. typu KU2 prod. Loximide. 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 xml:space="preserve">Zawory wywiewne np. typu KI, KU prod. Alnor. 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 xml:space="preserve">Filtr kasetowy na ssaniu urządzenia kanałowego. 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 xml:space="preserve">Przepustnice regulacyjne na kanałach wentylacyjnych od klimatyzatora. </w:t>
      </w:r>
    </w:p>
    <w:p>
      <w:pPr>
        <w:pStyle w:val="Normal"/>
        <w:rPr/>
      </w:pPr>
      <w:r>
        <w:rPr/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b w:val="false"/>
          <w:bCs w:val="false"/>
          <w:color w:val="auto"/>
          <w:sz w:val="22"/>
          <w:szCs w:val="22"/>
          <w:lang w:val="pl-PL" w:eastAsia="ar-SA"/>
        </w:rPr>
        <w:t xml:space="preserve">Przewody instalacji freonowej wykonać z rur miedzianych bez szwu, z miedzi beztlenowej odtlenionej kwasem fosforowym, łączonych przez lutowanie lutem twardym. Rury prowadzone wewnątrz budynku zaizolować otuliną kauczukową o grubości 10mm. Rury prowadzone </w:t>
      </w:r>
      <w:r>
        <w:rPr>
          <w:rFonts w:eastAsia="Times New Roman" w:cs="Arial"/>
          <w:b w:val="false"/>
          <w:bCs w:val="false"/>
          <w:color w:val="auto"/>
          <w:sz w:val="22"/>
          <w:szCs w:val="22"/>
          <w:lang w:val="pl-PL" w:eastAsia="ar-SA" w:bidi="ar-SA"/>
        </w:rPr>
        <w:t>na zewnątrz budynku</w:t>
      </w:r>
      <w:r>
        <w:rPr>
          <w:rFonts w:cs="Arial"/>
          <w:b w:val="false"/>
          <w:bCs w:val="false"/>
          <w:color w:val="auto"/>
          <w:sz w:val="22"/>
          <w:szCs w:val="22"/>
          <w:lang w:val="pl-PL" w:eastAsia="ar-SA"/>
        </w:rPr>
        <w:t xml:space="preserve"> zaizolować otuliną kauczukową o grubości 20mm i zabezpieczyć kasetami z blachy ocynkowanej o wymiarach LxH 200x100mm. 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 xml:space="preserve">Rury podwiesić przy pomocy systemowych zawiesi mocowanych do stropu. </w:t>
      </w:r>
    </w:p>
    <w:p>
      <w:pPr>
        <w:pStyle w:val="Heading2"/>
        <w:ind w:hanging="0" w:start="0" w:end="0"/>
        <w:rPr>
          <w:b/>
          <w:bCs/>
        </w:rPr>
      </w:pPr>
      <w:bookmarkStart w:id="37" w:name="__RefHeading___Toc115_2294462327"/>
      <w:bookmarkEnd w:id="37"/>
      <w:r>
        <w:rPr>
          <w:rFonts w:cs="Arial"/>
          <w:color w:val="auto"/>
          <w:sz w:val="22"/>
          <w:szCs w:val="22"/>
        </w:rPr>
        <w:t>Wytyczne międzybranżowe</w:t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 w:val="false"/>
          <w:bCs w:val="false"/>
        </w:rPr>
      </w:pPr>
      <w:r>
        <w:rPr>
          <w:rFonts w:cs="Arial"/>
          <w:b/>
          <w:bCs/>
          <w:color w:val="auto"/>
          <w:sz w:val="22"/>
          <w:szCs w:val="22"/>
        </w:rPr>
        <w:t>Wytyczne elektryczne</w:t>
      </w:r>
    </w:p>
    <w:p>
      <w:pPr>
        <w:pStyle w:val="Normal"/>
        <w:rPr>
          <w:b w:val="false"/>
          <w:bCs w:val="false"/>
        </w:rPr>
      </w:pPr>
      <w:r>
        <w:rPr>
          <w:b w:val="false"/>
          <w:bCs w:val="false"/>
        </w:rPr>
      </w:r>
    </w:p>
    <w:tbl>
      <w:tblPr>
        <w:tblW w:w="9487" w:type="dxa"/>
        <w:jc w:val="start"/>
        <w:tblInd w:w="1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567"/>
        <w:gridCol w:w="4033"/>
        <w:gridCol w:w="1200"/>
        <w:gridCol w:w="2380"/>
        <w:gridCol w:w="1307"/>
      </w:tblGrid>
      <w:tr>
        <w:trPr>
          <w:trHeight w:val="330" w:hRule="atLeast"/>
        </w:trPr>
        <w:tc>
          <w:tcPr>
            <w:tcW w:w="56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rFonts w:eastAsia="Symbol"/>
                <w:b/>
                <w:bCs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Symbol"/>
                <w:b/>
                <w:bCs/>
                <w:color w:val="000000"/>
                <w:sz w:val="22"/>
                <w:szCs w:val="22"/>
                <w:shd w:fill="auto" w:val="clear"/>
              </w:rPr>
              <w:t>L.p.</w:t>
            </w:r>
          </w:p>
        </w:tc>
        <w:tc>
          <w:tcPr>
            <w:tcW w:w="4033" w:type="dxa"/>
            <w:tcBorders>
              <w:top w:val="single" w:sz="4" w:space="0" w:color="000000"/>
              <w:start w:val="single" w:sz="8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start"/>
              <w:rPr>
                <w:rFonts w:eastAsia="Symbol"/>
                <w:b/>
                <w:bCs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Symbol"/>
                <w:b/>
                <w:bCs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1200" w:type="dxa"/>
            <w:tcBorders>
              <w:top w:val="single" w:sz="4" w:space="0" w:color="000000"/>
              <w:start w:val="single" w:sz="8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rFonts w:eastAsia="Symbol"/>
                <w:b/>
                <w:bCs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Symbol"/>
                <w:b/>
                <w:bCs/>
                <w:color w:val="000000"/>
                <w:sz w:val="22"/>
                <w:szCs w:val="22"/>
                <w:shd w:fill="auto" w:val="clear"/>
              </w:rPr>
              <w:t>Ilość, szt.</w:t>
            </w:r>
          </w:p>
        </w:tc>
        <w:tc>
          <w:tcPr>
            <w:tcW w:w="23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rFonts w:eastAsia="Symbol"/>
                <w:b/>
                <w:bCs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Symbol"/>
                <w:b/>
                <w:bCs/>
                <w:color w:val="000000"/>
                <w:sz w:val="22"/>
                <w:szCs w:val="22"/>
                <w:shd w:fill="auto" w:val="clear"/>
              </w:rPr>
              <w:t>Moc elektryczna, kW</w:t>
            </w:r>
          </w:p>
        </w:tc>
        <w:tc>
          <w:tcPr>
            <w:tcW w:w="13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rFonts w:eastAsia="Symbol"/>
                <w:b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Symbol"/>
                <w:b/>
                <w:color w:val="000000"/>
                <w:sz w:val="22"/>
                <w:szCs w:val="22"/>
                <w:shd w:fill="auto" w:val="clear"/>
              </w:rPr>
              <w:t>Suma</w:t>
            </w:r>
          </w:p>
        </w:tc>
      </w:tr>
      <w:tr>
        <w:trPr>
          <w:trHeight w:val="330" w:hRule="atLeast"/>
        </w:trPr>
        <w:tc>
          <w:tcPr>
            <w:tcW w:w="56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rFonts w:eastAsia="Symbol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Symbol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4033" w:type="dxa"/>
            <w:tcBorders>
              <w:start w:val="single" w:sz="8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  <w:t>Klimatyzator kanałowy</w:t>
            </w:r>
          </w:p>
        </w:tc>
        <w:tc>
          <w:tcPr>
            <w:tcW w:w="12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rFonts w:eastAsia="Symbol" w:cs="Arial"/>
                <w:bCs/>
                <w:color w:val="000000"/>
                <w:sz w:val="22"/>
                <w:szCs w:val="22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bCs/>
                <w:color w:val="000000"/>
                <w:sz w:val="22"/>
                <w:szCs w:val="22"/>
                <w:shd w:fill="auto" w:val="clear"/>
                <w:lang w:val="pl-PL" w:eastAsia="zh-CN" w:bidi="ar-SA"/>
              </w:rPr>
              <w:t>3</w:t>
            </w:r>
          </w:p>
        </w:tc>
        <w:tc>
          <w:tcPr>
            <w:tcW w:w="23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  <w:t>4,42</w:t>
            </w:r>
          </w:p>
        </w:tc>
        <w:tc>
          <w:tcPr>
            <w:tcW w:w="13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  <w:t>13,26</w:t>
            </w:r>
          </w:p>
        </w:tc>
      </w:tr>
      <w:tr>
        <w:trPr>
          <w:trHeight w:val="330" w:hRule="atLeast"/>
        </w:trPr>
        <w:tc>
          <w:tcPr>
            <w:tcW w:w="56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rFonts w:eastAsia="Symbol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Symbol"/>
                <w:color w:val="000000"/>
                <w:sz w:val="22"/>
                <w:szCs w:val="22"/>
                <w:shd w:fill="auto" w:val="clear"/>
              </w:rPr>
              <w:t>2</w:t>
            </w:r>
          </w:p>
        </w:tc>
        <w:tc>
          <w:tcPr>
            <w:tcW w:w="4033" w:type="dxa"/>
            <w:tcBorders>
              <w:start w:val="single" w:sz="8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  <w:t>Klimatyzator ścienny</w:t>
            </w:r>
          </w:p>
        </w:tc>
        <w:tc>
          <w:tcPr>
            <w:tcW w:w="12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  <w:t>3</w:t>
            </w:r>
          </w:p>
        </w:tc>
        <w:tc>
          <w:tcPr>
            <w:tcW w:w="23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  <w:t>0,</w:t>
            </w: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  <w:t>8</w:t>
            </w:r>
          </w:p>
        </w:tc>
        <w:tc>
          <w:tcPr>
            <w:tcW w:w="13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  <w:t>2,4</w:t>
            </w:r>
          </w:p>
        </w:tc>
      </w:tr>
      <w:tr>
        <w:trPr>
          <w:trHeight w:val="330" w:hRule="atLeast"/>
        </w:trPr>
        <w:tc>
          <w:tcPr>
            <w:tcW w:w="56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rFonts w:eastAsia="Symbol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Symbol"/>
                <w:color w:val="000000"/>
                <w:sz w:val="22"/>
                <w:szCs w:val="22"/>
                <w:shd w:fill="auto" w:val="clear"/>
              </w:rPr>
              <w:t>3</w:t>
            </w:r>
          </w:p>
        </w:tc>
        <w:tc>
          <w:tcPr>
            <w:tcW w:w="4033" w:type="dxa"/>
            <w:tcBorders>
              <w:start w:val="single" w:sz="8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start"/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  <w:t>Centrala nawiewno-wywiewna</w:t>
            </w:r>
          </w:p>
        </w:tc>
        <w:tc>
          <w:tcPr>
            <w:tcW w:w="12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23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rFonts w:eastAsia="Symbol" w:cs="Arial"/>
                <w:bCs/>
                <w:color w:val="000000"/>
                <w:sz w:val="22"/>
                <w:szCs w:val="22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bCs/>
                <w:color w:val="000000"/>
                <w:sz w:val="22"/>
                <w:szCs w:val="22"/>
                <w:shd w:fill="auto" w:val="clear"/>
                <w:lang w:val="pl-PL" w:eastAsia="zh-CN" w:bidi="ar-SA"/>
              </w:rPr>
              <w:t>2 x 0,5</w:t>
            </w:r>
          </w:p>
        </w:tc>
        <w:tc>
          <w:tcPr>
            <w:tcW w:w="13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rFonts w:eastAsia="Symbol" w:cs="Arial"/>
                <w:bCs/>
                <w:color w:val="000000"/>
                <w:sz w:val="22"/>
                <w:szCs w:val="22"/>
                <w:shd w:fill="auto" w:val="clear"/>
                <w:lang w:val="pl-PL" w:eastAsia="zh-CN" w:bidi="ar-SA"/>
              </w:rPr>
            </w:pPr>
            <w:r>
              <w:rPr>
                <w:rFonts w:eastAsia="Symbol" w:cs="Arial"/>
                <w:bCs/>
                <w:color w:val="000000"/>
                <w:sz w:val="22"/>
                <w:szCs w:val="22"/>
                <w:shd w:fill="auto" w:val="clear"/>
                <w:lang w:val="pl-PL" w:eastAsia="zh-CN" w:bidi="ar-SA"/>
              </w:rPr>
              <w:t>1,0</w:t>
            </w:r>
          </w:p>
        </w:tc>
      </w:tr>
      <w:tr>
        <w:trPr>
          <w:trHeight w:val="330" w:hRule="atLeast"/>
        </w:trPr>
        <w:tc>
          <w:tcPr>
            <w:tcW w:w="56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rFonts w:eastAsia="Symbol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Symbol"/>
                <w:color w:val="000000"/>
                <w:sz w:val="22"/>
                <w:szCs w:val="22"/>
                <w:shd w:fill="auto" w:val="clear"/>
              </w:rPr>
              <w:t>4</w:t>
            </w:r>
          </w:p>
        </w:tc>
        <w:tc>
          <w:tcPr>
            <w:tcW w:w="4033" w:type="dxa"/>
            <w:tcBorders>
              <w:start w:val="single" w:sz="8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  <w:t>Jednostka zewnętrzna chłodnicy centrali wentylacyjnej</w:t>
            </w:r>
          </w:p>
        </w:tc>
        <w:tc>
          <w:tcPr>
            <w:tcW w:w="12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23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  <w:t>3,0</w:t>
            </w:r>
          </w:p>
        </w:tc>
        <w:tc>
          <w:tcPr>
            <w:tcW w:w="13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  <w:t>3,0</w:t>
            </w:r>
          </w:p>
        </w:tc>
      </w:tr>
      <w:tr>
        <w:trPr>
          <w:trHeight w:val="330" w:hRule="atLeast"/>
        </w:trPr>
        <w:tc>
          <w:tcPr>
            <w:tcW w:w="56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rFonts w:eastAsia="Symbol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Symbol"/>
                <w:color w:val="000000"/>
                <w:sz w:val="22"/>
                <w:szCs w:val="22"/>
                <w:shd w:fill="auto" w:val="clear"/>
              </w:rPr>
              <w:t>5</w:t>
            </w:r>
          </w:p>
        </w:tc>
        <w:tc>
          <w:tcPr>
            <w:tcW w:w="4033" w:type="dxa"/>
            <w:tcBorders>
              <w:start w:val="single" w:sz="8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color w:val="auto"/>
                <w:highlight w:val="none"/>
                <w:shd w:fill="auto" w:val="clear"/>
              </w:rPr>
            </w:pP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  <w:t>Wentylator kanałowy 230 m</w:t>
            </w: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  <w:vertAlign w:val="superscript"/>
              </w:rPr>
              <w:t>3</w:t>
            </w: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  <w:t>/h</w:t>
            </w:r>
          </w:p>
        </w:tc>
        <w:tc>
          <w:tcPr>
            <w:tcW w:w="12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23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  <w:t>0,13</w:t>
            </w:r>
          </w:p>
        </w:tc>
        <w:tc>
          <w:tcPr>
            <w:tcW w:w="13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  <w:t>0,13</w:t>
            </w:r>
          </w:p>
        </w:tc>
      </w:tr>
      <w:tr>
        <w:trPr>
          <w:trHeight w:val="330" w:hRule="atLeast"/>
        </w:trPr>
        <w:tc>
          <w:tcPr>
            <w:tcW w:w="56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rFonts w:eastAsia="Symbol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Symbol"/>
                <w:color w:val="000000"/>
                <w:sz w:val="22"/>
                <w:szCs w:val="22"/>
                <w:shd w:fill="auto" w:val="clear"/>
              </w:rPr>
              <w:t>6</w:t>
            </w:r>
          </w:p>
        </w:tc>
        <w:tc>
          <w:tcPr>
            <w:tcW w:w="4033" w:type="dxa"/>
            <w:tcBorders>
              <w:start w:val="single" w:sz="8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color w:val="auto"/>
                <w:highlight w:val="none"/>
                <w:shd w:fill="auto" w:val="clear"/>
              </w:rPr>
            </w:pP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  <w:t xml:space="preserve">Wentylator kanałowy </w:t>
            </w: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  <w:t>4</w:t>
            </w: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  <w:t>0 m</w:t>
            </w: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  <w:vertAlign w:val="superscript"/>
              </w:rPr>
              <w:t>3</w:t>
            </w: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  <w:t>/h</w:t>
            </w:r>
          </w:p>
        </w:tc>
        <w:tc>
          <w:tcPr>
            <w:tcW w:w="12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23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  <w:t>0,0</w:t>
            </w: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  <w:t>3</w:t>
            </w:r>
          </w:p>
        </w:tc>
        <w:tc>
          <w:tcPr>
            <w:tcW w:w="13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  <w:t>0,0</w:t>
            </w: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  <w:t>3</w:t>
            </w:r>
          </w:p>
        </w:tc>
      </w:tr>
      <w:tr>
        <w:trPr>
          <w:trHeight w:val="330" w:hRule="atLeast"/>
        </w:trPr>
        <w:tc>
          <w:tcPr>
            <w:tcW w:w="56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rFonts w:eastAsia="Symbol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Symbol"/>
                <w:color w:val="000000"/>
                <w:sz w:val="22"/>
                <w:szCs w:val="22"/>
                <w:shd w:fill="auto" w:val="clear"/>
              </w:rPr>
              <w:t>7</w:t>
            </w:r>
          </w:p>
        </w:tc>
        <w:tc>
          <w:tcPr>
            <w:tcW w:w="4033" w:type="dxa"/>
            <w:tcBorders>
              <w:start w:val="single" w:sz="8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color w:val="auto"/>
                <w:highlight w:val="none"/>
                <w:shd w:fill="auto" w:val="clear"/>
              </w:rPr>
            </w:pP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  <w:t>Wentylator kanałowy 40 m</w:t>
            </w: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  <w:vertAlign w:val="superscript"/>
              </w:rPr>
              <w:t>3</w:t>
            </w: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  <w:t>/h</w:t>
            </w:r>
          </w:p>
        </w:tc>
        <w:tc>
          <w:tcPr>
            <w:tcW w:w="12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23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  <w:t>0,03</w:t>
            </w:r>
          </w:p>
        </w:tc>
        <w:tc>
          <w:tcPr>
            <w:tcW w:w="13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  <w:t>0,03</w:t>
            </w:r>
          </w:p>
        </w:tc>
      </w:tr>
      <w:tr>
        <w:trPr>
          <w:trHeight w:val="330" w:hRule="atLeast"/>
        </w:trPr>
        <w:tc>
          <w:tcPr>
            <w:tcW w:w="567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start"/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4033" w:type="dxa"/>
            <w:tcBorders>
              <w:start w:val="single" w:sz="8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  <w:t>Suma</w:t>
            </w:r>
          </w:p>
        </w:tc>
        <w:tc>
          <w:tcPr>
            <w:tcW w:w="120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start"/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23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/>
              <w:jc w:val="start"/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13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pacing w:lineRule="auto" w:line="240"/>
              <w:jc w:val="start"/>
              <w:rPr/>
            </w:pPr>
            <w:r>
              <w:rPr>
                <w:rFonts w:eastAsia="Symbol" w:cs="Arial"/>
                <w:bCs/>
                <w:color w:val="000000"/>
                <w:sz w:val="22"/>
                <w:szCs w:val="22"/>
                <w:shd w:fill="auto" w:val="clear"/>
                <w:lang w:val="pl-PL" w:eastAsia="zh-CN" w:bidi="ar-SA"/>
              </w:rPr>
              <w:t>1</w:t>
            </w:r>
            <w:r>
              <w:rPr>
                <w:rFonts w:eastAsia="Symbol" w:cs="Arial"/>
                <w:bCs/>
                <w:color w:val="000000"/>
                <w:sz w:val="22"/>
                <w:szCs w:val="22"/>
                <w:shd w:fill="auto" w:val="clear"/>
                <w:lang w:val="pl-PL" w:eastAsia="zh-CN" w:bidi="ar-SA"/>
              </w:rPr>
              <w:t>9,85</w:t>
            </w:r>
            <w:r>
              <w:rPr>
                <w:rFonts w:eastAsia="Symbol"/>
                <w:bCs/>
                <w:color w:val="000000"/>
                <w:sz w:val="22"/>
                <w:szCs w:val="22"/>
                <w:shd w:fill="auto" w:val="clear"/>
              </w:rPr>
              <w:t xml:space="preserve"> kW</w:t>
            </w:r>
          </w:p>
        </w:tc>
      </w:tr>
    </w:tbl>
    <w:p>
      <w:pPr>
        <w:pStyle w:val="Normal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spacing w:lineRule="auto" w:line="240"/>
        <w:rPr>
          <w:rFonts w:ascii="Arial" w:hAnsi="Arial" w:eastAsia="Symbol" w:cs="Arial"/>
          <w:b w:val="false"/>
          <w:bCs w:val="false"/>
          <w:color w:val="auto"/>
          <w:sz w:val="22"/>
          <w:szCs w:val="22"/>
        </w:rPr>
      </w:pPr>
      <w:r>
        <w:rPr>
          <w:rFonts w:eastAsia="Symbol" w:cs="Arial"/>
          <w:b w:val="false"/>
          <w:bCs w:val="false"/>
          <w:color w:val="auto"/>
          <w:sz w:val="22"/>
          <w:szCs w:val="22"/>
        </w:rPr>
        <w:t>Należy doprowadzić zasilanie do ww. urządzeń wg danych zawartych w opracowaniu oraz wg wytycznych uprawnionego elektryka i DTR urządzeń.</w:t>
      </w:r>
    </w:p>
    <w:p>
      <w:pPr>
        <w:pStyle w:val="Normal"/>
        <w:spacing w:lineRule="auto" w:line="240"/>
        <w:rPr>
          <w:rFonts w:ascii="Arial" w:hAnsi="Arial" w:eastAsia="Symbol" w:cs="Arial"/>
          <w:b w:val="false"/>
          <w:bCs w:val="false"/>
          <w:color w:val="auto"/>
          <w:sz w:val="22"/>
          <w:szCs w:val="22"/>
        </w:rPr>
      </w:pPr>
      <w:r>
        <w:rPr>
          <w:rFonts w:eastAsia="Symbol" w:cs="Arial"/>
          <w:b w:val="false"/>
          <w:bCs w:val="false"/>
          <w:color w:val="auto"/>
          <w:sz w:val="22"/>
          <w:szCs w:val="22"/>
        </w:rPr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b/>
          <w:bCs/>
          <w:color w:val="auto"/>
          <w:sz w:val="22"/>
          <w:szCs w:val="22"/>
        </w:rPr>
        <w:t>Branża architektoniczno - budowlana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 xml:space="preserve">Należy wykonać przebicia w stropie dla kanałów wentylacyjnych oraz dla przejścia instalacji freonowej do agregatów zewnętrznych wg rysunków. W miarę możliwości wykorzystać istniejące otwory w stropie. Dokładna lokalizacja do weryfikacji na budowie. 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 xml:space="preserve">Przejście przez dach trasy instalacji freonowej oraz instalacji wentylacyjnej uszczelnić w sposób uniemożliwiający powstawanie przecieków. 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 xml:space="preserve">Wykonać konstrukcje wsporcze pod urządzenia na dachu. 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b/>
          <w:bCs/>
          <w:color w:val="auto"/>
          <w:sz w:val="22"/>
          <w:szCs w:val="22"/>
        </w:rPr>
        <w:t>Branża hydrauliczna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>Należy wykonać podłączenie instalacji ciepła technologicznego od zaworów odcinających (na instalacji ciepła technologicznego) do nagrzewnicy wodnej wraz z niezbędną armaturą (zawór regulacyjny, równoważący, odcinający).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 xml:space="preserve">Należy zamontować siłownik na zaworze regulacyjnym i uwzględnić w automatyce. </w:t>
      </w:r>
    </w:p>
    <w:p>
      <w:pPr>
        <w:pStyle w:val="Heading1"/>
        <w:ind w:hanging="0" w:start="0" w:end="0"/>
        <w:rPr>
          <w:shd w:fill="auto" w:val="clear"/>
        </w:rPr>
      </w:pPr>
      <w:bookmarkStart w:id="38" w:name="__RefHeading___Toc3147_913067759"/>
      <w:bookmarkEnd w:id="38"/>
      <w:r>
        <w:rPr>
          <w:sz w:val="22"/>
          <w:szCs w:val="22"/>
          <w:shd w:fill="auto" w:val="clear"/>
        </w:rPr>
        <w:t>INSTALACJA SPRĘŻONEGO POWIETRZA</w:t>
      </w:r>
    </w:p>
    <w:p>
      <w:pPr>
        <w:pStyle w:val="Normal"/>
        <w:rPr/>
      </w:pPr>
      <w:r>
        <w:rPr>
          <w:sz w:val="22"/>
          <w:szCs w:val="22"/>
          <w:lang w:val="pl-PL"/>
        </w:rPr>
        <w:t>Zapotrzebowanie sprężonego powietrza dla myjni wynosi 300dm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sz w:val="22"/>
          <w:szCs w:val="22"/>
          <w:vertAlign w:val="superscript"/>
          <w:lang w:val="pl-PL" w:eastAsia="zxx" w:bidi="ar-SA"/>
        </w:rPr>
        <w:t>3</w:t>
      </w:r>
      <w:r>
        <w:rPr>
          <w:sz w:val="22"/>
          <w:szCs w:val="22"/>
          <w:lang w:val="pl-PL"/>
        </w:rPr>
        <w:t>/min. Dla takiej ilości przyjęto sprężarkę ze zbiornikiem o pojemności 150dm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sz w:val="22"/>
          <w:szCs w:val="22"/>
          <w:vertAlign w:val="superscript"/>
          <w:lang w:val="pl-PL" w:eastAsia="zxx" w:bidi="ar-SA"/>
        </w:rPr>
        <w:t>3</w:t>
      </w:r>
      <w:r>
        <w:rPr>
          <w:sz w:val="22"/>
          <w:szCs w:val="22"/>
          <w:lang w:val="pl-PL"/>
        </w:rPr>
        <w:t>, Ne=3,0kW, Qefekt=300dm</w:t>
      </w:r>
      <w:r>
        <w:rPr>
          <w:rFonts w:eastAsia="Times New Roman" w:cs="Times New Roman"/>
          <w:b w:val="false"/>
          <w:bCs w:val="false"/>
          <w:i w:val="false"/>
          <w:iCs w:val="false"/>
          <w:color w:val="auto"/>
          <w:sz w:val="22"/>
          <w:szCs w:val="22"/>
          <w:vertAlign w:val="superscript"/>
          <w:lang w:val="pl-PL" w:eastAsia="zxx" w:bidi="ar-SA"/>
        </w:rPr>
        <w:t>3</w:t>
      </w:r>
      <w:r>
        <w:rPr>
          <w:sz w:val="22"/>
          <w:szCs w:val="22"/>
          <w:lang w:val="pl-PL"/>
        </w:rPr>
        <w:t xml:space="preserve">/min. </w:t>
      </w:r>
    </w:p>
    <w:p>
      <w:pPr>
        <w:pStyle w:val="Normal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 xml:space="preserve">Instalację zaprojektowano z rur PP. </w:t>
      </w:r>
    </w:p>
    <w:p>
      <w:pPr>
        <w:pStyle w:val="Normal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 xml:space="preserve">Na instalacji przewidziano filtr oleju i wody, oraz filtry dokładne, przed poszczególnymi punktami poboru - stanowią wyposażenie dostarczanych urządzeń. </w:t>
      </w:r>
    </w:p>
    <w:p>
      <w:pPr>
        <w:pStyle w:val="Normal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 xml:space="preserve">Instalacja prowadzona będzie po wierzchu ścian, do punktów rozbioru w hali myjni i pom. technicznym. </w:t>
      </w:r>
    </w:p>
    <w:p>
      <w:pPr>
        <w:pStyle w:val="Normal"/>
        <w:rPr/>
      </w:pPr>
      <w:r>
        <w:rPr>
          <w:sz w:val="22"/>
          <w:szCs w:val="22"/>
          <w:lang w:val="pl-PL"/>
        </w:rPr>
        <w:t xml:space="preserve">Nawiew dla potrzeb sprężarki kanałem nawiewnym typu „Z” </w:t>
      </w:r>
      <w:r>
        <w:rPr>
          <w:rFonts w:eastAsia="Times;Times New Roman" w:cs="Arial"/>
          <w:b w:val="false"/>
          <w:bCs w:val="false"/>
          <w:iCs/>
          <w:color w:val="auto"/>
          <w:sz w:val="22"/>
          <w:szCs w:val="22"/>
          <w:lang w:val="pl-PL" w:eastAsia="zh-CN" w:bidi="ar-SA"/>
        </w:rPr>
        <w:t>Ø</w:t>
      </w:r>
      <w:r>
        <w:rPr>
          <w:sz w:val="22"/>
          <w:szCs w:val="22"/>
          <w:lang w:val="pl-PL"/>
        </w:rPr>
        <w:t xml:space="preserve">160mm, prowadzonym po ścianie, wlot powietrza na wysokości 230cm n.p.t, wylot 30cm nad posadzką przy stanowisku sprężarki. </w:t>
      </w:r>
    </w:p>
    <w:p>
      <w:pPr>
        <w:pStyle w:val="Heading1"/>
        <w:ind w:hanging="0" w:start="0" w:end="0"/>
        <w:rPr>
          <w:rFonts w:ascii="Arial" w:hAnsi="Arial" w:cs="Arial"/>
          <w:color w:val="auto"/>
          <w:sz w:val="22"/>
          <w:szCs w:val="22"/>
        </w:rPr>
      </w:pPr>
      <w:bookmarkStart w:id="39" w:name="__RefHeading___Toc141_1649669635_kopia_1"/>
      <w:bookmarkEnd w:id="39"/>
      <w:r>
        <w:rPr>
          <w:rFonts w:cs="Arial"/>
          <w:color w:val="auto"/>
          <w:sz w:val="22"/>
          <w:szCs w:val="22"/>
        </w:rPr>
        <w:t>UWAGI KOŃCOWE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>Wykonanie i odbiór poszczególnych etapów zamierzenia musi być zgodny z :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>- Warunkami  technicznymi wykonania i  odbioru robót budowlano-montażowych,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>- Instrukcjami producentów rur i urządzeń,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>- Warunkami BHP wykonania robót instalacyjnych,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>- obowiązującymi przepisami,</w:t>
      </w:r>
    </w:p>
    <w:p>
      <w:pPr>
        <w:pStyle w:val="Normal"/>
        <w:rPr>
          <w:rFonts w:ascii="Arial" w:hAnsi="Arial" w:eastAsia="Times New Roman" w:cs="Arial"/>
          <w:b w:val="false"/>
          <w:bCs w:val="false"/>
          <w:color w:val="auto"/>
          <w:sz w:val="22"/>
          <w:szCs w:val="22"/>
          <w:lang w:val="pl-PL" w:eastAsia="zh-CN" w:bidi="ar-SA"/>
        </w:rPr>
      </w:pPr>
      <w:r>
        <w:rPr>
          <w:rFonts w:cs="Arial"/>
          <w:color w:val="auto"/>
          <w:sz w:val="22"/>
          <w:szCs w:val="22"/>
        </w:rPr>
        <w:t xml:space="preserve">Instalowanie urządzeń powinno się odbywać zgodnie z wytycznymi  producentów. 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eastAsia="Times New Roman" w:cs="Arial"/>
          <w:b w:val="false"/>
          <w:bCs w:val="false"/>
          <w:color w:val="auto"/>
          <w:sz w:val="22"/>
          <w:szCs w:val="22"/>
          <w:lang w:val="pl-PL" w:eastAsia="zh-CN" w:bidi="ar-SA"/>
        </w:rPr>
        <w:t>Instalacje zasilania i sterowania wykonać zgodnie z DTR urządzenia i z zaleceniami uprawnionego elektryka.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>Wszystkie urządzenia i materiały użyte do wykonania instalacji powinny posiadać odpowiednie atesty i aktualne dopuszczenie do stosowania w budownictwie.</w:t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</w:r>
    </w:p>
    <w:p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</w:r>
    </w:p>
    <w:p>
      <w:pPr>
        <w:pStyle w:val="Normal"/>
        <w:spacing w:lineRule="auto" w:line="240"/>
        <w:jc w:val="end"/>
        <w:rPr>
          <w:rFonts w:ascii="Arial" w:hAnsi="Arial" w:cs="Arial"/>
          <w:color w:val="000000"/>
          <w:sz w:val="22"/>
          <w:szCs w:val="22"/>
          <w:shd w:fill="auto" w:val="clear"/>
          <w:lang w:val="pl-PL"/>
        </w:rPr>
      </w:pPr>
      <w:r>
        <w:rPr>
          <w:rFonts w:cs="Arial"/>
          <w:sz w:val="22"/>
          <w:szCs w:val="22"/>
          <w:shd w:fill="auto" w:val="clear"/>
          <w:lang w:val="pl-PL"/>
        </w:rPr>
        <w:t>Opracowanie:</w:t>
      </w:r>
    </w:p>
    <w:p>
      <w:pPr>
        <w:pStyle w:val="Normal"/>
        <w:spacing w:lineRule="auto" w:line="240"/>
        <w:jc w:val="end"/>
        <w:rPr>
          <w:rFonts w:ascii="Arial" w:hAnsi="Arial" w:cs="Arial"/>
          <w:color w:val="000000"/>
          <w:sz w:val="22"/>
          <w:szCs w:val="22"/>
          <w:shd w:fill="auto" w:val="clear"/>
          <w:lang w:val="pl-PL"/>
        </w:rPr>
      </w:pPr>
      <w:r>
        <w:rPr>
          <w:rFonts w:cs="Arial"/>
          <w:color w:val="000000"/>
          <w:sz w:val="22"/>
          <w:szCs w:val="22"/>
          <w:shd w:fill="auto" w:val="clear"/>
          <w:lang w:val="pl-PL"/>
        </w:rPr>
        <w:t>mgr inż. Elżbieta Bester</w:t>
      </w:r>
    </w:p>
    <w:sectPr>
      <w:footerReference w:type="even" r:id="rId4"/>
      <w:footerReference w:type="default" r:id="rId5"/>
      <w:type w:val="nextPage"/>
      <w:pgSz w:w="11906" w:h="16838"/>
      <w:pgMar w:left="1417" w:right="1020" w:gutter="0" w:header="0" w:top="1020" w:footer="510" w:bottom="1076"/>
      <w:pgNumType w:start="2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Arial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OpenSymbol">
    <w:altName w:val="Arial Unicode MS"/>
    <w:charset w:val="ee" w:characterSet="windows-1250"/>
    <w:family w:val="roman"/>
    <w:pitch w:val="variable"/>
  </w:font>
  <w:font w:name="Symbol">
    <w:charset w:val="ee" w:characterSet="windows-1250"/>
    <w:family w:val="roman"/>
    <w:pitch w:val="variable"/>
  </w:font>
  <w:font w:name="StarSymbol">
    <w:altName w:val="Arial Unicode MS"/>
    <w:charset w:val="ee" w:characterSet="windows-1250"/>
    <w:family w:val="roman"/>
    <w:pitch w:val="variable"/>
  </w:font>
  <w:font w:name="Courier New">
    <w:charset w:val="ee" w:characterSet="windows-1250"/>
    <w:family w:val="roman"/>
    <w:pitch w:val="variable"/>
  </w:font>
  <w:font w:name="Wingdings">
    <w:charset w:val="ee" w:characterSet="windows-1250"/>
    <w:family w:val="roman"/>
    <w:pitch w:val="variable"/>
  </w:font>
  <w:font w:name="Lucida Grande CE">
    <w:altName w:val="Franklin Gothic Medium Cond"/>
    <w:charset w:val="ee" w:characterSet="windows-1250"/>
    <w:family w:val="roman"/>
    <w:pitch w:val="variable"/>
  </w:font>
  <w:font w:name="Consolas">
    <w:charset w:val="ee" w:characterSet="windows-1250"/>
    <w:family w:val="roman"/>
    <w:pitch w:val="variable"/>
  </w:font>
  <w:font w:name="Tahoma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end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13</w:t>
    </w:r>
    <w:r>
      <w:rPr/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end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12</w:t>
    </w:r>
    <w:r>
      <w:rPr/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decimal"/>
      <w:lvlText w:val="%1."/>
      <w:lvlJc w:val="start"/>
      <w:pPr>
        <w:tabs>
          <w:tab w:val="num" w:pos="1134"/>
        </w:tabs>
        <w:ind w:start="1134" w:hanging="1134"/>
      </w:pPr>
      <w:rPr/>
    </w:lvl>
    <w:lvl w:ilvl="1">
      <w:start w:val="1"/>
      <w:pStyle w:val="Heading2"/>
      <w:numFmt w:val="decimal"/>
      <w:lvlText w:val="%1.%2."/>
      <w:lvlJc w:val="start"/>
      <w:pPr>
        <w:tabs>
          <w:tab w:val="num" w:pos="1134"/>
        </w:tabs>
        <w:ind w:start="1134" w:hanging="1134"/>
      </w:pPr>
      <w:rPr/>
    </w:lvl>
    <w:lvl w:ilvl="2">
      <w:start w:val="1"/>
      <w:pStyle w:val="Heading3"/>
      <w:numFmt w:val="decimal"/>
      <w:lvlText w:val="%1.%2.%3."/>
      <w:lvlJc w:val="start"/>
      <w:pPr>
        <w:tabs>
          <w:tab w:val="num" w:pos="1134"/>
        </w:tabs>
        <w:ind w:start="1134" w:hanging="1134"/>
      </w:pPr>
      <w:rPr/>
    </w:lvl>
    <w:lvl w:ilvl="3">
      <w:start w:val="1"/>
      <w:pStyle w:val="Heading4"/>
      <w:numFmt w:val="decimal"/>
      <w:lvlText w:val="%1.%2.%3.%4."/>
      <w:lvlJc w:val="start"/>
      <w:pPr>
        <w:tabs>
          <w:tab w:val="num" w:pos="1134"/>
        </w:tabs>
        <w:ind w:start="1134" w:hanging="1134"/>
      </w:pPr>
      <w:rPr/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  <w:rPr/>
    </w:lvl>
    <w:lvl w:ilvl="8">
      <w:start w:val="1"/>
      <w:pStyle w:val="Heading9"/>
      <w:numFmt w:val="none"/>
      <w:suff w:val="nothing"/>
      <w:lvlText w:val="%9"/>
      <w:lvlJc w:val="start"/>
      <w:pPr>
        <w:tabs>
          <w:tab w:val="num" w:pos="0"/>
        </w:tabs>
        <w:ind w:start="1584" w:hanging="1584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1134"/>
        </w:tabs>
        <w:ind w:start="1134" w:hanging="1134"/>
      </w:pPr>
      <w:rPr/>
    </w:lvl>
    <w:lvl w:ilvl="1">
      <w:start w:val="1"/>
      <w:numFmt w:val="decimal"/>
      <w:lvlText w:val="%1.%2."/>
      <w:lvlJc w:val="start"/>
      <w:pPr>
        <w:tabs>
          <w:tab w:val="num" w:pos="1134"/>
        </w:tabs>
        <w:ind w:start="1134" w:hanging="1134"/>
      </w:pPr>
      <w:rPr/>
    </w:lvl>
    <w:lvl w:ilvl="2">
      <w:start w:val="1"/>
      <w:numFmt w:val="decimal"/>
      <w:lvlText w:val="%1.%2.%3."/>
      <w:lvlJc w:val="start"/>
      <w:pPr>
        <w:tabs>
          <w:tab w:val="num" w:pos="1134"/>
        </w:tabs>
        <w:ind w:start="1134" w:hanging="1134"/>
      </w:pPr>
      <w:rPr/>
    </w:lvl>
    <w:lvl w:ilvl="3">
      <w:start w:val="1"/>
      <w:numFmt w:val="decimal"/>
      <w:lvlText w:val="%1.%2.%3.%4."/>
      <w:lvlJc w:val="start"/>
      <w:pPr>
        <w:tabs>
          <w:tab w:val="num" w:pos="1134"/>
        </w:tabs>
        <w:ind w:start="1134" w:hanging="1134"/>
      </w:pPr>
      <w:rPr/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1584" w:hanging="1584"/>
      </w:pPr>
      <w:rPr/>
    </w:lvl>
  </w:abstractNum>
  <w:abstractNum w:abstractNumId="3">
    <w:lvl w:ilvl="0">
      <w:start w:val="1"/>
      <w:numFmt w:val="bullet"/>
      <w:lvlText w:val="-"/>
      <w:lvlJc w:val="start"/>
      <w:pPr>
        <w:tabs>
          <w:tab w:val="num" w:pos="720"/>
        </w:tabs>
        <w:ind w:start="720" w:hanging="360"/>
      </w:pPr>
      <w:rPr>
        <w:rFonts w:ascii="Arial" w:hAnsi="Arial" w:cs="Arial" w:hint="default"/>
      </w:rPr>
    </w:lvl>
    <w:lvl w:ilvl="1">
      <w:start w:val="1"/>
      <w:numFmt w:val="bullet"/>
      <w:lvlText w:val="◦"/>
      <w:lvlJc w:val="start"/>
      <w:pPr>
        <w:tabs>
          <w:tab w:val="num" w:pos="1080"/>
        </w:tabs>
        <w:ind w:star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start"/>
      <w:pPr>
        <w:tabs>
          <w:tab w:val="num" w:pos="1440"/>
        </w:tabs>
        <w:ind w:star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start"/>
      <w:pPr>
        <w:tabs>
          <w:tab w:val="num" w:pos="2160"/>
        </w:tabs>
        <w:ind w:star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start"/>
      <w:pPr>
        <w:tabs>
          <w:tab w:val="num" w:pos="2520"/>
        </w:tabs>
        <w:ind w:star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start"/>
      <w:pPr>
        <w:tabs>
          <w:tab w:val="num" w:pos="3240"/>
        </w:tabs>
        <w:ind w:star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start"/>
      <w:pPr>
        <w:tabs>
          <w:tab w:val="num" w:pos="3600"/>
        </w:tabs>
        <w:ind w:start="3600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bullet"/>
      <w:lvlText w:val="-"/>
      <w:lvlJc w:val="start"/>
      <w:pPr>
        <w:tabs>
          <w:tab w:val="num" w:pos="720"/>
        </w:tabs>
        <w:ind w:start="720" w:hanging="360"/>
      </w:pPr>
      <w:rPr>
        <w:rFonts w:ascii="Arial" w:hAnsi="Arial" w:cs="Arial" w:hint="default"/>
      </w:rPr>
    </w:lvl>
    <w:lvl w:ilvl="1">
      <w:start w:val="1"/>
      <w:numFmt w:val="bullet"/>
      <w:lvlText w:val="◦"/>
      <w:lvlJc w:val="start"/>
      <w:pPr>
        <w:tabs>
          <w:tab w:val="num" w:pos="1080"/>
        </w:tabs>
        <w:ind w:star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start"/>
      <w:pPr>
        <w:tabs>
          <w:tab w:val="num" w:pos="1440"/>
        </w:tabs>
        <w:ind w:star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start"/>
      <w:pPr>
        <w:tabs>
          <w:tab w:val="num" w:pos="2160"/>
        </w:tabs>
        <w:ind w:star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start"/>
      <w:pPr>
        <w:tabs>
          <w:tab w:val="num" w:pos="2520"/>
        </w:tabs>
        <w:ind w:star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start"/>
      <w:pPr>
        <w:tabs>
          <w:tab w:val="num" w:pos="3240"/>
        </w:tabs>
        <w:ind w:star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start"/>
      <w:pPr>
        <w:tabs>
          <w:tab w:val="num" w:pos="3600"/>
        </w:tabs>
        <w:ind w:star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90"/>
  <w:defaultTabStop w:val="720"/>
  <w:autoHyphenation w:val="true"/>
  <w:evenAndOddHeaders/>
  <w:compat>
    <w:doNotBreakWrappedTables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both"/>
    </w:pPr>
    <w:rPr>
      <w:rFonts w:ascii="Arial" w:hAnsi="Arial" w:eastAsia="Times New Roman" w:cs="Arial"/>
      <w:color w:val="auto"/>
      <w:kern w:val="0"/>
      <w:sz w:val="20"/>
      <w:szCs w:val="24"/>
      <w:lang w:val="pl-PL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spacing w:before="240" w:after="60"/>
      <w:outlineLvl w:val="0"/>
    </w:pPr>
    <w:rPr>
      <w:rFonts w:cs="Arial"/>
      <w:b/>
      <w:bCs/>
      <w:kern w:val="2"/>
      <w:sz w:val="22"/>
      <w:szCs w:val="32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Cs w:val="22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Heading5">
    <w:name w:val="Heading 5"/>
    <w:basedOn w:val="Normal"/>
    <w:next w:val="Normal"/>
    <w:qFormat/>
    <w:pPr>
      <w:numPr>
        <w:ilvl w:val="0"/>
        <w:numId w:val="0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0"/>
        <w:numId w:val="0"/>
      </w:num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0"/>
        <w:numId w:val="0"/>
      </w:numPr>
      <w:spacing w:before="240" w:after="60"/>
      <w:outlineLvl w:val="6"/>
    </w:pPr>
    <w:rPr>
      <w:rFonts w:ascii="Times New Roman" w:hAnsi="Times New Roman" w:cs="Times New Roman"/>
      <w:sz w:val="24"/>
    </w:rPr>
  </w:style>
  <w:style w:type="paragraph" w:styleId="Heading8">
    <w:name w:val="Heading 8"/>
    <w:basedOn w:val="Normal"/>
    <w:next w:val="Normal"/>
    <w:qFormat/>
    <w:pPr>
      <w:numPr>
        <w:ilvl w:val="0"/>
        <w:numId w:val="0"/>
      </w:numPr>
      <w:spacing w:before="240" w:after="60"/>
      <w:outlineLvl w:val="7"/>
    </w:pPr>
    <w:rPr>
      <w:rFonts w:ascii="Calibri" w:hAnsi="Calibri" w:eastAsia="Times New Roman" w:cs="Times New Roman"/>
      <w:i/>
      <w:iCs/>
      <w:sz w:val="24"/>
    </w:rPr>
  </w:style>
  <w:style w:type="paragraph" w:styleId="Heading9">
    <w:name w:val="Heading 9"/>
    <w:basedOn w:val="Nagwek"/>
    <w:next w:val="BodyText"/>
    <w:qFormat/>
    <w:pPr>
      <w:numPr>
        <w:ilvl w:val="8"/>
        <w:numId w:val="1"/>
      </w:numPr>
      <w:spacing w:before="60" w:after="60"/>
      <w:ind w:hanging="0" w:start="0" w:end="0"/>
      <w:outlineLvl w:val="8"/>
    </w:pPr>
    <w:rPr>
      <w:b/>
      <w:bCs/>
      <w:sz w:val="21"/>
      <w:szCs w:val="21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>
      <w:rFonts w:ascii="Arial" w:hAnsi="Arial" w:cs="Arial"/>
    </w:rPr>
  </w:style>
  <w:style w:type="character" w:styleId="WW8Num3z1">
    <w:name w:val="WW8Num3z1"/>
    <w:qFormat/>
    <w:rPr>
      <w:rFonts w:ascii="OpenSymbol;Arial Unicode MS" w:hAnsi="OpenSymbol;Arial Unicode MS" w:cs="OpenSymbol;Arial Unicode MS"/>
    </w:rPr>
  </w:style>
  <w:style w:type="character" w:styleId="WW8Num3z3">
    <w:name w:val="WW8Num3z3"/>
    <w:qFormat/>
    <w:rPr>
      <w:rFonts w:ascii="Symbol" w:hAnsi="Symbol" w:cs="OpenSymbol;Arial Unicode MS"/>
    </w:rPr>
  </w:style>
  <w:style w:type="character" w:styleId="WW8Num4z0">
    <w:name w:val="WW8Num4z0"/>
    <w:qFormat/>
    <w:rPr>
      <w:rFonts w:ascii="Arial" w:hAnsi="Arial" w:cs="StarSymbol;Arial Unicode MS"/>
    </w:rPr>
  </w:style>
  <w:style w:type="character" w:styleId="WW8Num4z1">
    <w:name w:val="WW8Num4z1"/>
    <w:qFormat/>
    <w:rPr>
      <w:rFonts w:ascii="OpenSymbol;Arial Unicode MS" w:hAnsi="OpenSymbol;Arial Unicode MS" w:cs="OpenSymbol;Arial Unicode MS"/>
    </w:rPr>
  </w:style>
  <w:style w:type="character" w:styleId="WW8Num4z3">
    <w:name w:val="WW8Num4z3"/>
    <w:qFormat/>
    <w:rPr>
      <w:rFonts w:ascii="Symbol" w:hAnsi="Symbol" w:cs="OpenSymbol;Arial Unicode MS"/>
    </w:rPr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2z1">
    <w:name w:val="WW8Num2z1"/>
    <w:qFormat/>
    <w:rPr>
      <w:rFonts w:ascii="OpenSymbol;Arial Unicode MS" w:hAnsi="OpenSymbol;Arial Unicode MS" w:cs="OpenSymbol;Arial Unicode MS"/>
    </w:rPr>
  </w:style>
  <w:style w:type="character" w:styleId="WW8Num2z3">
    <w:name w:val="WW8Num2z3"/>
    <w:qFormat/>
    <w:rPr>
      <w:rFonts w:ascii="Symbol" w:hAnsi="Symbol" w:cs="OpenSymbol;Arial Unicode MS"/>
    </w:rPr>
  </w:style>
  <w:style w:type="character" w:styleId="WW8Num2z2">
    <w:name w:val="WW8Num2z2"/>
    <w:qFormat/>
    <w:rPr/>
  </w:style>
  <w:style w:type="character" w:styleId="WW8Num5z0">
    <w:name w:val="WW8Num5z0"/>
    <w:qFormat/>
    <w:rPr>
      <w:rFonts w:ascii="Arial" w:hAnsi="Arial" w:cs="Arial"/>
      <w:sz w:val="18"/>
    </w:rPr>
  </w:style>
  <w:style w:type="character" w:styleId="WW8Num6z0">
    <w:name w:val="WW8Num6z0"/>
    <w:qFormat/>
    <w:rPr>
      <w:rFonts w:ascii="StarSymbol;Arial Unicode MS" w:hAnsi="StarSymbol;Arial Unicode MS" w:cs="StarSymbol;Arial Unicode MS"/>
    </w:rPr>
  </w:style>
  <w:style w:type="character" w:styleId="WW8Num7z0">
    <w:name w:val="WW8Num7z0"/>
    <w:qFormat/>
    <w:rPr>
      <w:rFonts w:ascii="Arial" w:hAnsi="Arial" w:cs="Arial"/>
    </w:rPr>
  </w:style>
  <w:style w:type="character" w:styleId="WW8Num8z0">
    <w:name w:val="WW8Num8z0"/>
    <w:qFormat/>
    <w:rPr>
      <w:rFonts w:ascii="Arial" w:hAnsi="Arial" w:cs="Arial"/>
    </w:rPr>
  </w:style>
  <w:style w:type="character" w:styleId="WW8Num9z0">
    <w:name w:val="WW8Num9z0"/>
    <w:qFormat/>
    <w:rPr>
      <w:rFonts w:ascii="Arial" w:hAnsi="Arial" w:cs="Arial"/>
    </w:rPr>
  </w:style>
  <w:style w:type="character" w:styleId="WW8Num10z0">
    <w:name w:val="WW8Num10z0"/>
    <w:qFormat/>
    <w:rPr>
      <w:rFonts w:ascii="Arial" w:hAnsi="Arial" w:cs="Arial"/>
    </w:rPr>
  </w:style>
  <w:style w:type="character" w:styleId="WW8Num11z0">
    <w:name w:val="WW8Num11z0"/>
    <w:qFormat/>
    <w:rPr>
      <w:rFonts w:ascii="Arial" w:hAnsi="Arial" w:cs="Arial"/>
    </w:rPr>
  </w:style>
  <w:style w:type="character" w:styleId="WW8Num12z0">
    <w:name w:val="WW8Num12z0"/>
    <w:qFormat/>
    <w:rPr>
      <w:rFonts w:ascii="Arial" w:hAnsi="Arial" w:cs="Arial"/>
      <w:sz w:val="16"/>
    </w:rPr>
  </w:style>
  <w:style w:type="character" w:styleId="WW8Num13z0">
    <w:name w:val="WW8Num13z0"/>
    <w:qFormat/>
    <w:rPr>
      <w:rFonts w:ascii="Arial" w:hAnsi="Arial" w:cs="Arial"/>
    </w:rPr>
  </w:style>
  <w:style w:type="character" w:styleId="WW8Num14z0">
    <w:name w:val="WW8Num14z0"/>
    <w:qFormat/>
    <w:rPr>
      <w:rFonts w:ascii="Arial" w:hAnsi="Arial" w:cs="Arial"/>
    </w:rPr>
  </w:style>
  <w:style w:type="character" w:styleId="WW8Num14z1">
    <w:name w:val="WW8Num14z1"/>
    <w:qFormat/>
    <w:rPr/>
  </w:style>
  <w:style w:type="character" w:styleId="WW8Num14z2">
    <w:name w:val="WW8Num14z2"/>
    <w:qFormat/>
    <w:rPr/>
  </w:style>
  <w:style w:type="character" w:styleId="WW8Num14z3">
    <w:name w:val="WW8Num14z3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WW8Num15z0">
    <w:name w:val="WW8Num15z0"/>
    <w:qFormat/>
    <w:rPr>
      <w:rFonts w:ascii="Arial" w:hAnsi="Arial" w:eastAsia="Times New Roman" w:cs="Times New Roman"/>
      <w:color w:val="auto"/>
      <w:szCs w:val="20"/>
      <w:lang w:val="pl-PL" w:eastAsia="zh-CN" w:bidi="ar-SA"/>
    </w:rPr>
  </w:style>
  <w:style w:type="character" w:styleId="WW8Num16z0">
    <w:name w:val="WW8Num16z0"/>
    <w:qFormat/>
    <w:rPr>
      <w:rFonts w:ascii="Symbol" w:hAnsi="Symbol" w:cs="Symbol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7z0">
    <w:name w:val="WW8Num17z0"/>
    <w:qFormat/>
    <w:rPr>
      <w:rFonts w:ascii="Times New Roman" w:hAnsi="Times New Roman" w:cs="Times New Roman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8z0">
    <w:name w:val="WW8Num18z0"/>
    <w:qFormat/>
    <w:rPr>
      <w:rFonts w:ascii="Symbol" w:hAnsi="Symbol" w:cs="Symbol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9z0">
    <w:name w:val="WW8Num19z0"/>
    <w:qFormat/>
    <w:rPr>
      <w:rFonts w:ascii="Lucida Grande CE;Franklin Gothic Medium Cond" w:hAnsi="Lucida Grande CE;Franklin Gothic Medium Cond" w:eastAsia="Times New Roman" w:cs="Times New Roman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3">
    <w:name w:val="WW8Num19z3"/>
    <w:qFormat/>
    <w:rPr>
      <w:rFonts w:ascii="Symbol" w:hAnsi="Symbol" w:cs="Symbol"/>
    </w:rPr>
  </w:style>
  <w:style w:type="character" w:styleId="WW8Num20z0">
    <w:name w:val="WW8Num20z0"/>
    <w:qFormat/>
    <w:rPr>
      <w:rFonts w:ascii="Times New Roman" w:hAnsi="Times New Roman" w:cs="Times New Roman"/>
    </w:rPr>
  </w:style>
  <w:style w:type="character" w:styleId="WW8Num20z1">
    <w:name w:val="WW8Num20z1"/>
    <w:qFormat/>
    <w:rPr>
      <w:rFonts w:ascii="Courier New" w:hAnsi="Courier New" w:cs="Courier New"/>
    </w:rPr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3">
    <w:name w:val="WW8Num20z3"/>
    <w:qFormat/>
    <w:rPr>
      <w:rFonts w:ascii="Symbol" w:hAnsi="Symbol" w:cs="Symbol"/>
    </w:rPr>
  </w:style>
  <w:style w:type="character" w:styleId="WW8Num21z0">
    <w:name w:val="WW8Num21z0"/>
    <w:qFormat/>
    <w:rPr>
      <w:rFonts w:ascii="Symbol" w:hAnsi="Symbol" w:cs="Symbol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2z0">
    <w:name w:val="WW8Num22z0"/>
    <w:qFormat/>
    <w:rPr>
      <w:rFonts w:ascii="Times New Roman" w:hAnsi="Times New Roman" w:cs="Times New Roman"/>
    </w:rPr>
  </w:style>
  <w:style w:type="character" w:styleId="WW8Num22z1">
    <w:name w:val="WW8Num22z1"/>
    <w:qFormat/>
    <w:rPr>
      <w:rFonts w:ascii="Courier New" w:hAnsi="Courier New" w:cs="Courier New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2z3">
    <w:name w:val="WW8Num22z3"/>
    <w:qFormat/>
    <w:rPr>
      <w:rFonts w:ascii="Symbol" w:hAnsi="Symbol" w:cs="Symbol"/>
    </w:rPr>
  </w:style>
  <w:style w:type="character" w:styleId="WW8Num23z0">
    <w:name w:val="WW8Num23z0"/>
    <w:qFormat/>
    <w:rPr>
      <w:rFonts w:ascii="Times New Roman" w:hAnsi="Times New Roman" w:cs="Times New Roman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4z0">
    <w:name w:val="WW8Num24z0"/>
    <w:qFormat/>
    <w:rPr>
      <w:rFonts w:ascii="Arial" w:hAnsi="Arial" w:cs="Arial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4z3">
    <w:name w:val="WW8Num24z3"/>
    <w:qFormat/>
    <w:rPr>
      <w:rFonts w:ascii="Symbol" w:hAnsi="Symbol" w:cs="Symbol"/>
    </w:rPr>
  </w:style>
  <w:style w:type="character" w:styleId="WW8Num25z0">
    <w:name w:val="WW8Num25z0"/>
    <w:qFormat/>
    <w:rPr>
      <w:rFonts w:ascii="Times New Roman" w:hAnsi="Times New Roman" w:cs="Times New Roman"/>
    </w:rPr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3">
    <w:name w:val="WW8Num25z3"/>
    <w:qFormat/>
    <w:rPr>
      <w:rFonts w:ascii="Symbol" w:hAnsi="Symbol" w:cs="Symbol"/>
    </w:rPr>
  </w:style>
  <w:style w:type="character" w:styleId="WW8Num26z0">
    <w:name w:val="WW8Num26z0"/>
    <w:qFormat/>
    <w:rPr>
      <w:rFonts w:ascii="Arial" w:hAnsi="Arial" w:cs="Arial"/>
    </w:rPr>
  </w:style>
  <w:style w:type="character" w:styleId="WW8Num26z1">
    <w:name w:val="WW8Num26z1"/>
    <w:qFormat/>
    <w:rPr>
      <w:rFonts w:ascii="Courier New" w:hAnsi="Courier New" w:cs="Courier New"/>
    </w:rPr>
  </w:style>
  <w:style w:type="character" w:styleId="WW8Num26z2">
    <w:name w:val="WW8Num26z2"/>
    <w:qFormat/>
    <w:rPr>
      <w:rFonts w:ascii="Wingdings" w:hAnsi="Wingdings" w:cs="Wingdings"/>
    </w:rPr>
  </w:style>
  <w:style w:type="character" w:styleId="WW8Num26z3">
    <w:name w:val="WW8Num26z3"/>
    <w:qFormat/>
    <w:rPr>
      <w:rFonts w:ascii="Symbol" w:hAnsi="Symbol" w:cs="Symbol"/>
    </w:rPr>
  </w:style>
  <w:style w:type="character" w:styleId="WW8Num27z0">
    <w:name w:val="WW8Num27z0"/>
    <w:qFormat/>
    <w:rPr>
      <w:rFonts w:ascii="Lucida Grande CE;Franklin Gothic Medium Cond" w:hAnsi="Lucida Grande CE;Franklin Gothic Medium Cond" w:eastAsia="Times New Roman" w:cs="Times New Roman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7z3">
    <w:name w:val="WW8Num27z3"/>
    <w:qFormat/>
    <w:rPr>
      <w:rFonts w:ascii="Symbol" w:hAnsi="Symbol" w:cs="Symbol"/>
    </w:rPr>
  </w:style>
  <w:style w:type="character" w:styleId="WW8Num28z0">
    <w:name w:val="WW8Num28z0"/>
    <w:qFormat/>
    <w:rPr>
      <w:rFonts w:ascii="Wingdings" w:hAnsi="Wingdings" w:cs="Wingdings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3">
    <w:name w:val="WW8Num28z3"/>
    <w:qFormat/>
    <w:rPr>
      <w:rFonts w:ascii="Symbol" w:hAnsi="Symbol" w:cs="Symbol"/>
    </w:rPr>
  </w:style>
  <w:style w:type="character" w:styleId="WW8Num29z0">
    <w:name w:val="WW8Num29z0"/>
    <w:qFormat/>
    <w:rPr>
      <w:rFonts w:ascii="Times New Roman" w:hAnsi="Times New Roman" w:cs="Times New Roman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2">
    <w:name w:val="WW8Num29z2"/>
    <w:qFormat/>
    <w:rPr>
      <w:rFonts w:ascii="Wingdings" w:hAnsi="Wingdings" w:cs="Wingdings"/>
    </w:rPr>
  </w:style>
  <w:style w:type="character" w:styleId="WW8Num29z3">
    <w:name w:val="WW8Num29z3"/>
    <w:qFormat/>
    <w:rPr>
      <w:rFonts w:ascii="Symbol" w:hAnsi="Symbol" w:cs="Symbol"/>
    </w:rPr>
  </w:style>
  <w:style w:type="character" w:styleId="WW8Num30z0">
    <w:name w:val="WW8Num30z0"/>
    <w:qFormat/>
    <w:rPr>
      <w:rFonts w:ascii="Times New Roman" w:hAnsi="Times New Roman" w:cs="Times New Roman"/>
    </w:rPr>
  </w:style>
  <w:style w:type="character" w:styleId="WW8Num30z1">
    <w:name w:val="WW8Num30z1"/>
    <w:qFormat/>
    <w:rPr>
      <w:rFonts w:ascii="Courier New" w:hAnsi="Courier New" w:cs="Courier New"/>
    </w:rPr>
  </w:style>
  <w:style w:type="character" w:styleId="WW8Num30z2">
    <w:name w:val="WW8Num30z2"/>
    <w:qFormat/>
    <w:rPr>
      <w:rFonts w:ascii="Wingdings" w:hAnsi="Wingdings" w:cs="Wingdings"/>
    </w:rPr>
  </w:style>
  <w:style w:type="character" w:styleId="WW8Num30z3">
    <w:name w:val="WW8Num30z3"/>
    <w:qFormat/>
    <w:rPr>
      <w:rFonts w:ascii="Symbol" w:hAnsi="Symbol" w:cs="Symbol"/>
    </w:rPr>
  </w:style>
  <w:style w:type="character" w:styleId="WW8Num31z0">
    <w:name w:val="WW8Num31z0"/>
    <w:qFormat/>
    <w:rPr>
      <w:rFonts w:ascii="Times New Roman" w:hAnsi="Times New Roman" w:cs="Times New Roman"/>
    </w:rPr>
  </w:style>
  <w:style w:type="character" w:styleId="WW8Num31z1">
    <w:name w:val="WW8Num31z1"/>
    <w:qFormat/>
    <w:rPr>
      <w:rFonts w:ascii="Courier New" w:hAnsi="Courier New" w:cs="Courier New"/>
    </w:rPr>
  </w:style>
  <w:style w:type="character" w:styleId="WW8Num31z2">
    <w:name w:val="WW8Num31z2"/>
    <w:qFormat/>
    <w:rPr>
      <w:rFonts w:ascii="Wingdings" w:hAnsi="Wingdings" w:cs="Wingdings"/>
    </w:rPr>
  </w:style>
  <w:style w:type="character" w:styleId="WW8Num31z3">
    <w:name w:val="WW8Num31z3"/>
    <w:qFormat/>
    <w:rPr>
      <w:rFonts w:ascii="Symbol" w:hAnsi="Symbol" w:cs="Symbol"/>
    </w:rPr>
  </w:style>
  <w:style w:type="character" w:styleId="WW8Num32z0">
    <w:name w:val="WW8Num32z0"/>
    <w:qFormat/>
    <w:rPr>
      <w:rFonts w:ascii="Times New Roman" w:hAnsi="Times New Roman" w:cs="Times New Roman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2z3">
    <w:name w:val="WW8Num32z3"/>
    <w:qFormat/>
    <w:rPr>
      <w:rFonts w:ascii="Symbol" w:hAnsi="Symbol" w:cs="Symbol"/>
    </w:rPr>
  </w:style>
  <w:style w:type="character" w:styleId="WW8Num33z0">
    <w:name w:val="WW8Num33z0"/>
    <w:qFormat/>
    <w:rPr>
      <w:rFonts w:ascii="Symbol" w:hAnsi="Symbol" w:cs="Symbol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3z2">
    <w:name w:val="WW8Num33z2"/>
    <w:qFormat/>
    <w:rPr>
      <w:rFonts w:ascii="Wingdings" w:hAnsi="Wingdings" w:cs="Wingdings"/>
    </w:rPr>
  </w:style>
  <w:style w:type="character" w:styleId="WW8Num34z0">
    <w:name w:val="WW8Num34z0"/>
    <w:qFormat/>
    <w:rPr>
      <w:rFonts w:ascii="Arial" w:hAnsi="Arial" w:cs="Arial"/>
    </w:rPr>
  </w:style>
  <w:style w:type="character" w:styleId="WW8Num34z1">
    <w:name w:val="WW8Num34z1"/>
    <w:qFormat/>
    <w:rPr>
      <w:rFonts w:ascii="Courier New" w:hAnsi="Courier New" w:cs="Courier New"/>
    </w:rPr>
  </w:style>
  <w:style w:type="character" w:styleId="WW8Num34z2">
    <w:name w:val="WW8Num34z2"/>
    <w:qFormat/>
    <w:rPr>
      <w:rFonts w:ascii="Wingdings" w:hAnsi="Wingdings" w:cs="Wingdings"/>
    </w:rPr>
  </w:style>
  <w:style w:type="character" w:styleId="WW8Num34z3">
    <w:name w:val="WW8Num34z3"/>
    <w:qFormat/>
    <w:rPr>
      <w:rFonts w:ascii="Symbol" w:hAnsi="Symbol" w:cs="Symbol"/>
    </w:rPr>
  </w:style>
  <w:style w:type="character" w:styleId="WW8Num35z0">
    <w:name w:val="WW8Num35z0"/>
    <w:qFormat/>
    <w:rPr>
      <w:rFonts w:ascii="Times New Roman" w:hAnsi="Times New Roman" w:cs="Times New Roman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6z0">
    <w:name w:val="WW8Num36z0"/>
    <w:qFormat/>
    <w:rPr>
      <w:rFonts w:ascii="Times New Roman" w:hAnsi="Times New Roman" w:cs="Times New Roman"/>
    </w:rPr>
  </w:style>
  <w:style w:type="character" w:styleId="WW8Num36z1">
    <w:name w:val="WW8Num36z1"/>
    <w:qFormat/>
    <w:rPr>
      <w:rFonts w:ascii="Courier New" w:hAnsi="Courier New" w:cs="Courier New"/>
    </w:rPr>
  </w:style>
  <w:style w:type="character" w:styleId="WW8Num36z2">
    <w:name w:val="WW8Num36z2"/>
    <w:qFormat/>
    <w:rPr>
      <w:rFonts w:ascii="Wingdings" w:hAnsi="Wingdings" w:cs="Wingdings"/>
    </w:rPr>
  </w:style>
  <w:style w:type="character" w:styleId="WW8Num36z3">
    <w:name w:val="WW8Num36z3"/>
    <w:qFormat/>
    <w:rPr>
      <w:rFonts w:ascii="Symbol" w:hAnsi="Symbol" w:cs="Symbol"/>
    </w:rPr>
  </w:style>
  <w:style w:type="character" w:styleId="WW8Num37z0">
    <w:name w:val="WW8Num37z0"/>
    <w:qFormat/>
    <w:rPr>
      <w:rFonts w:ascii="Times New Roman" w:hAnsi="Times New Roman" w:cs="Times New Roman"/>
    </w:rPr>
  </w:style>
  <w:style w:type="character" w:styleId="WW8Num37z1">
    <w:name w:val="WW8Num37z1"/>
    <w:qFormat/>
    <w:rPr>
      <w:rFonts w:ascii="Courier New" w:hAnsi="Courier New" w:cs="Courier New"/>
    </w:rPr>
  </w:style>
  <w:style w:type="character" w:styleId="WW8Num37z2">
    <w:name w:val="WW8Num37z2"/>
    <w:qFormat/>
    <w:rPr>
      <w:rFonts w:ascii="Wingdings" w:hAnsi="Wingdings" w:cs="Wingdings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8z0">
    <w:name w:val="WW8Num38z0"/>
    <w:qFormat/>
    <w:rPr>
      <w:rFonts w:ascii="Times New Roman" w:hAnsi="Times New Roman" w:cs="Times New Roman"/>
    </w:rPr>
  </w:style>
  <w:style w:type="character" w:styleId="WW8Num38z1">
    <w:name w:val="WW8Num38z1"/>
    <w:qFormat/>
    <w:rPr>
      <w:rFonts w:ascii="Courier New" w:hAnsi="Courier New" w:cs="Courier New"/>
    </w:rPr>
  </w:style>
  <w:style w:type="character" w:styleId="WW8Num38z2">
    <w:name w:val="WW8Num38z2"/>
    <w:qFormat/>
    <w:rPr>
      <w:rFonts w:ascii="Wingdings" w:hAnsi="Wingdings" w:cs="Wingdings"/>
    </w:rPr>
  </w:style>
  <w:style w:type="character" w:styleId="WW8Num38z3">
    <w:name w:val="WW8Num38z3"/>
    <w:qFormat/>
    <w:rPr>
      <w:rFonts w:ascii="Symbol" w:hAnsi="Symbol" w:cs="Symbol"/>
    </w:rPr>
  </w:style>
  <w:style w:type="character" w:styleId="WW8Num39z0">
    <w:name w:val="WW8Num39z0"/>
    <w:qFormat/>
    <w:rPr>
      <w:rFonts w:ascii="Arial" w:hAnsi="Arial" w:cs="Arial"/>
    </w:rPr>
  </w:style>
  <w:style w:type="character" w:styleId="WW8Num39z1">
    <w:name w:val="WW8Num39z1"/>
    <w:qFormat/>
    <w:rPr>
      <w:rFonts w:ascii="Courier New" w:hAnsi="Courier New" w:cs="Courier New"/>
    </w:rPr>
  </w:style>
  <w:style w:type="character" w:styleId="WW8Num39z2">
    <w:name w:val="WW8Num39z2"/>
    <w:qFormat/>
    <w:rPr>
      <w:rFonts w:ascii="Wingdings" w:hAnsi="Wingdings" w:cs="Wingdings"/>
    </w:rPr>
  </w:style>
  <w:style w:type="character" w:styleId="WW8Num39z3">
    <w:name w:val="WW8Num39z3"/>
    <w:qFormat/>
    <w:rPr>
      <w:rFonts w:ascii="Symbol" w:hAnsi="Symbol" w:cs="Symbol"/>
    </w:rPr>
  </w:style>
  <w:style w:type="character" w:styleId="WW8Num40z0">
    <w:name w:val="WW8Num40z0"/>
    <w:qFormat/>
    <w:rPr>
      <w:rFonts w:ascii="Times New Roman" w:hAnsi="Times New Roman" w:cs="Times New Roman"/>
    </w:rPr>
  </w:style>
  <w:style w:type="character" w:styleId="WW8Num40z1">
    <w:name w:val="WW8Num40z1"/>
    <w:qFormat/>
    <w:rPr>
      <w:rFonts w:ascii="Courier New" w:hAnsi="Courier New" w:cs="Courier New"/>
    </w:rPr>
  </w:style>
  <w:style w:type="character" w:styleId="WW8Num40z2">
    <w:name w:val="WW8Num40z2"/>
    <w:qFormat/>
    <w:rPr>
      <w:rFonts w:ascii="Wingdings" w:hAnsi="Wingdings" w:cs="Wingdings"/>
    </w:rPr>
  </w:style>
  <w:style w:type="character" w:styleId="WW8Num40z3">
    <w:name w:val="WW8Num40z3"/>
    <w:qFormat/>
    <w:rPr>
      <w:rFonts w:ascii="Symbol" w:hAnsi="Symbol" w:cs="Symbol"/>
    </w:rPr>
  </w:style>
  <w:style w:type="character" w:styleId="WW8Num41z0">
    <w:name w:val="WW8Num41z0"/>
    <w:qFormat/>
    <w:rPr>
      <w:rFonts w:ascii="Symbol" w:hAnsi="Symbol" w:cs="Symbol"/>
    </w:rPr>
  </w:style>
  <w:style w:type="character" w:styleId="WW8Num41z1">
    <w:name w:val="WW8Num41z1"/>
    <w:qFormat/>
    <w:rPr>
      <w:rFonts w:ascii="Courier New" w:hAnsi="Courier New" w:cs="Courier New"/>
    </w:rPr>
  </w:style>
  <w:style w:type="character" w:styleId="WW8Num41z2">
    <w:name w:val="WW8Num41z2"/>
    <w:qFormat/>
    <w:rPr>
      <w:rFonts w:ascii="Wingdings" w:hAnsi="Wingdings" w:cs="Wingdings"/>
    </w:rPr>
  </w:style>
  <w:style w:type="character" w:styleId="WW8Num42z0">
    <w:name w:val="WW8Num42z0"/>
    <w:qFormat/>
    <w:rPr>
      <w:rFonts w:ascii="Arial" w:hAnsi="Arial" w:cs="Arial"/>
    </w:rPr>
  </w:style>
  <w:style w:type="character" w:styleId="WW8Num42z1">
    <w:name w:val="WW8Num42z1"/>
    <w:qFormat/>
    <w:rPr>
      <w:rFonts w:ascii="Courier New" w:hAnsi="Courier New" w:cs="Courier New"/>
    </w:rPr>
  </w:style>
  <w:style w:type="character" w:styleId="WW8Num42z2">
    <w:name w:val="WW8Num42z2"/>
    <w:qFormat/>
    <w:rPr>
      <w:rFonts w:ascii="Wingdings" w:hAnsi="Wingdings" w:cs="Wingdings"/>
    </w:rPr>
  </w:style>
  <w:style w:type="character" w:styleId="WW8Num42z3">
    <w:name w:val="WW8Num42z3"/>
    <w:qFormat/>
    <w:rPr>
      <w:rFonts w:ascii="Symbol" w:hAnsi="Symbol" w:cs="Symbol"/>
    </w:rPr>
  </w:style>
  <w:style w:type="character" w:styleId="WW8Num43z0">
    <w:name w:val="WW8Num43z0"/>
    <w:qFormat/>
    <w:rPr>
      <w:rFonts w:ascii="Symbol" w:hAnsi="Symbol" w:cs="Symbol"/>
    </w:rPr>
  </w:style>
  <w:style w:type="character" w:styleId="WW8Num43z1">
    <w:name w:val="WW8Num43z1"/>
    <w:qFormat/>
    <w:rPr>
      <w:rFonts w:ascii="Courier New" w:hAnsi="Courier New" w:cs="Courier New"/>
    </w:rPr>
  </w:style>
  <w:style w:type="character" w:styleId="WW8Num43z2">
    <w:name w:val="WW8Num43z2"/>
    <w:qFormat/>
    <w:rPr>
      <w:rFonts w:ascii="Wingdings" w:hAnsi="Wingdings" w:cs="Wingdings"/>
    </w:rPr>
  </w:style>
  <w:style w:type="character" w:styleId="WW8Num44z0">
    <w:name w:val="WW8Num44z0"/>
    <w:qFormat/>
    <w:rPr>
      <w:rFonts w:ascii="Symbol" w:hAnsi="Symbol" w:cs="Symbol"/>
    </w:rPr>
  </w:style>
  <w:style w:type="character" w:styleId="WW8Num44z1">
    <w:name w:val="WW8Num44z1"/>
    <w:qFormat/>
    <w:rPr>
      <w:rFonts w:ascii="Courier New" w:hAnsi="Courier New" w:cs="Courier New"/>
    </w:rPr>
  </w:style>
  <w:style w:type="character" w:styleId="WW8Num44z2">
    <w:name w:val="WW8Num44z2"/>
    <w:qFormat/>
    <w:rPr>
      <w:rFonts w:ascii="Wingdings" w:hAnsi="Wingdings" w:cs="Wingdings"/>
    </w:rPr>
  </w:style>
  <w:style w:type="character" w:styleId="WW8Num45z0">
    <w:name w:val="WW8Num45z0"/>
    <w:qFormat/>
    <w:rPr/>
  </w:style>
  <w:style w:type="character" w:styleId="WW8Num45z1">
    <w:name w:val="WW8Num45z1"/>
    <w:qFormat/>
    <w:rPr/>
  </w:style>
  <w:style w:type="character" w:styleId="WW8Num45z2">
    <w:name w:val="WW8Num45z2"/>
    <w:qFormat/>
    <w:rPr/>
  </w:style>
  <w:style w:type="character" w:styleId="WW8Num45z3">
    <w:name w:val="WW8Num45z3"/>
    <w:qFormat/>
    <w:rPr/>
  </w:style>
  <w:style w:type="character" w:styleId="WW8Num45z4">
    <w:name w:val="WW8Num45z4"/>
    <w:qFormat/>
    <w:rPr/>
  </w:style>
  <w:style w:type="character" w:styleId="WW8Num45z5">
    <w:name w:val="WW8Num45z5"/>
    <w:qFormat/>
    <w:rPr/>
  </w:style>
  <w:style w:type="character" w:styleId="WW8Num45z6">
    <w:name w:val="WW8Num45z6"/>
    <w:qFormat/>
    <w:rPr/>
  </w:style>
  <w:style w:type="character" w:styleId="WW8Num45z7">
    <w:name w:val="WW8Num45z7"/>
    <w:qFormat/>
    <w:rPr/>
  </w:style>
  <w:style w:type="character" w:styleId="WW8Num45z8">
    <w:name w:val="WW8Num45z8"/>
    <w:qFormat/>
    <w:rPr/>
  </w:style>
  <w:style w:type="character" w:styleId="WW8Num46z0">
    <w:name w:val="WW8Num46z0"/>
    <w:qFormat/>
    <w:rPr>
      <w:rFonts w:ascii="Times New Roman" w:hAnsi="Times New Roman" w:cs="Times New Roman"/>
    </w:rPr>
  </w:style>
  <w:style w:type="character" w:styleId="WW8Num46z1">
    <w:name w:val="WW8Num46z1"/>
    <w:qFormat/>
    <w:rPr>
      <w:rFonts w:ascii="Courier New" w:hAnsi="Courier New" w:cs="Courier New"/>
    </w:rPr>
  </w:style>
  <w:style w:type="character" w:styleId="WW8Num46z2">
    <w:name w:val="WW8Num46z2"/>
    <w:qFormat/>
    <w:rPr>
      <w:rFonts w:ascii="Wingdings" w:hAnsi="Wingdings" w:cs="Wingdings"/>
    </w:rPr>
  </w:style>
  <w:style w:type="character" w:styleId="WW8Num46z3">
    <w:name w:val="WW8Num46z3"/>
    <w:qFormat/>
    <w:rPr>
      <w:rFonts w:ascii="Symbol" w:hAnsi="Symbol" w:cs="Symbol"/>
    </w:rPr>
  </w:style>
  <w:style w:type="character" w:styleId="WW8Num47z0">
    <w:name w:val="WW8Num47z0"/>
    <w:qFormat/>
    <w:rPr>
      <w:rFonts w:ascii="Lucida Grande CE;Franklin Gothic Medium Cond" w:hAnsi="Lucida Grande CE;Franklin Gothic Medium Cond" w:eastAsia="Times New Roman" w:cs="Times New Roman"/>
    </w:rPr>
  </w:style>
  <w:style w:type="character" w:styleId="WW8Num47z1">
    <w:name w:val="WW8Num47z1"/>
    <w:qFormat/>
    <w:rPr>
      <w:rFonts w:ascii="Courier New" w:hAnsi="Courier New" w:cs="Courier New"/>
    </w:rPr>
  </w:style>
  <w:style w:type="character" w:styleId="WW8Num47z2">
    <w:name w:val="WW8Num47z2"/>
    <w:qFormat/>
    <w:rPr>
      <w:rFonts w:ascii="Wingdings" w:hAnsi="Wingdings" w:cs="Wingdings"/>
    </w:rPr>
  </w:style>
  <w:style w:type="character" w:styleId="WW8Num47z3">
    <w:name w:val="WW8Num47z3"/>
    <w:qFormat/>
    <w:rPr>
      <w:rFonts w:ascii="Symbol" w:hAnsi="Symbol" w:cs="Symbol"/>
    </w:rPr>
  </w:style>
  <w:style w:type="character" w:styleId="WW8Num48z0">
    <w:name w:val="WW8Num48z0"/>
    <w:qFormat/>
    <w:rPr>
      <w:rFonts w:ascii="Times New Roman" w:hAnsi="Times New Roman" w:cs="Times New Roman"/>
    </w:rPr>
  </w:style>
  <w:style w:type="character" w:styleId="WW8Num48z1">
    <w:name w:val="WW8Num48z1"/>
    <w:qFormat/>
    <w:rPr>
      <w:rFonts w:ascii="Courier New" w:hAnsi="Courier New" w:cs="Courier New"/>
    </w:rPr>
  </w:style>
  <w:style w:type="character" w:styleId="WW8Num48z2">
    <w:name w:val="WW8Num48z2"/>
    <w:qFormat/>
    <w:rPr>
      <w:rFonts w:ascii="Wingdings" w:hAnsi="Wingdings" w:cs="Wingdings"/>
    </w:rPr>
  </w:style>
  <w:style w:type="character" w:styleId="WW8Num48z3">
    <w:name w:val="WW8Num48z3"/>
    <w:qFormat/>
    <w:rPr>
      <w:rFonts w:ascii="Symbol" w:hAnsi="Symbol" w:cs="Symbol"/>
    </w:rPr>
  </w:style>
  <w:style w:type="character" w:styleId="WW8Num49z0">
    <w:name w:val="WW8Num49z0"/>
    <w:qFormat/>
    <w:rPr/>
  </w:style>
  <w:style w:type="character" w:styleId="WW8Num49z1">
    <w:name w:val="WW8Num49z1"/>
    <w:qFormat/>
    <w:rPr/>
  </w:style>
  <w:style w:type="character" w:styleId="WW8Num49z2">
    <w:name w:val="WW8Num49z2"/>
    <w:qFormat/>
    <w:rPr/>
  </w:style>
  <w:style w:type="character" w:styleId="WW8Num49z3">
    <w:name w:val="WW8Num49z3"/>
    <w:qFormat/>
    <w:rPr/>
  </w:style>
  <w:style w:type="character" w:styleId="WW8Num49z4">
    <w:name w:val="WW8Num49z4"/>
    <w:qFormat/>
    <w:rPr/>
  </w:style>
  <w:style w:type="character" w:styleId="WW8Num49z5">
    <w:name w:val="WW8Num49z5"/>
    <w:qFormat/>
    <w:rPr/>
  </w:style>
  <w:style w:type="character" w:styleId="WW8Num49z6">
    <w:name w:val="WW8Num49z6"/>
    <w:qFormat/>
    <w:rPr/>
  </w:style>
  <w:style w:type="character" w:styleId="WW8Num49z7">
    <w:name w:val="WW8Num49z7"/>
    <w:qFormat/>
    <w:rPr/>
  </w:style>
  <w:style w:type="character" w:styleId="WW8Num49z8">
    <w:name w:val="WW8Num49z8"/>
    <w:qFormat/>
    <w:rPr/>
  </w:style>
  <w:style w:type="character" w:styleId="WW8Num50z0">
    <w:name w:val="WW8Num50z0"/>
    <w:qFormat/>
    <w:rPr>
      <w:rFonts w:ascii="Symbol" w:hAnsi="Symbol" w:cs="Symbol"/>
    </w:rPr>
  </w:style>
  <w:style w:type="character" w:styleId="WW8Num50z1">
    <w:name w:val="WW8Num50z1"/>
    <w:qFormat/>
    <w:rPr>
      <w:rFonts w:ascii="Courier New" w:hAnsi="Courier New" w:cs="Courier New"/>
    </w:rPr>
  </w:style>
  <w:style w:type="character" w:styleId="WW8Num50z2">
    <w:name w:val="WW8Num50z2"/>
    <w:qFormat/>
    <w:rPr>
      <w:rFonts w:ascii="Wingdings" w:hAnsi="Wingdings" w:cs="Wingdings"/>
    </w:rPr>
  </w:style>
  <w:style w:type="character" w:styleId="WW8Num51z0">
    <w:name w:val="WW8Num51z0"/>
    <w:qFormat/>
    <w:rPr>
      <w:rFonts w:ascii="Arial" w:hAnsi="Arial" w:cs="Arial"/>
    </w:rPr>
  </w:style>
  <w:style w:type="character" w:styleId="WW8Num51z1">
    <w:name w:val="WW8Num51z1"/>
    <w:qFormat/>
    <w:rPr>
      <w:rFonts w:ascii="Courier New" w:hAnsi="Courier New" w:cs="Courier New"/>
    </w:rPr>
  </w:style>
  <w:style w:type="character" w:styleId="WW8Num51z2">
    <w:name w:val="WW8Num51z2"/>
    <w:qFormat/>
    <w:rPr>
      <w:rFonts w:ascii="Wingdings" w:hAnsi="Wingdings" w:cs="Wingdings"/>
    </w:rPr>
  </w:style>
  <w:style w:type="character" w:styleId="WW8Num51z3">
    <w:name w:val="WW8Num51z3"/>
    <w:qFormat/>
    <w:rPr>
      <w:rFonts w:ascii="Symbol" w:hAnsi="Symbol" w:cs="Symbol"/>
    </w:rPr>
  </w:style>
  <w:style w:type="character" w:styleId="WW8Num52z0">
    <w:name w:val="WW8Num52z0"/>
    <w:qFormat/>
    <w:rPr>
      <w:rFonts w:ascii="Symbol" w:hAnsi="Symbol" w:cs="Symbol"/>
    </w:rPr>
  </w:style>
  <w:style w:type="character" w:styleId="WW8Num52z1">
    <w:name w:val="WW8Num52z1"/>
    <w:qFormat/>
    <w:rPr>
      <w:rFonts w:ascii="Courier New" w:hAnsi="Courier New" w:cs="Courier New"/>
    </w:rPr>
  </w:style>
  <w:style w:type="character" w:styleId="WW8Num52z2">
    <w:name w:val="WW8Num52z2"/>
    <w:qFormat/>
    <w:rPr>
      <w:rFonts w:ascii="Wingdings" w:hAnsi="Wingdings" w:cs="Wingdings"/>
    </w:rPr>
  </w:style>
  <w:style w:type="character" w:styleId="WW8Num53z0">
    <w:name w:val="WW8Num53z0"/>
    <w:qFormat/>
    <w:rPr>
      <w:rFonts w:ascii="Times New Roman" w:hAnsi="Times New Roman" w:cs="Times New Roman"/>
    </w:rPr>
  </w:style>
  <w:style w:type="character" w:styleId="WW8Num54z0">
    <w:name w:val="WW8Num54z0"/>
    <w:qFormat/>
    <w:rPr>
      <w:rFonts w:ascii="Symbol" w:hAnsi="Symbol" w:cs="Symbol"/>
    </w:rPr>
  </w:style>
  <w:style w:type="character" w:styleId="WW8Num54z1">
    <w:name w:val="WW8Num54z1"/>
    <w:qFormat/>
    <w:rPr>
      <w:rFonts w:ascii="Courier New" w:hAnsi="Courier New" w:cs="Courier New"/>
    </w:rPr>
  </w:style>
  <w:style w:type="character" w:styleId="WW8Num54z2">
    <w:name w:val="WW8Num54z2"/>
    <w:qFormat/>
    <w:rPr>
      <w:rFonts w:ascii="Wingdings" w:hAnsi="Wingdings" w:cs="Wingdings"/>
    </w:rPr>
  </w:style>
  <w:style w:type="character" w:styleId="WW8Num55z0">
    <w:name w:val="WW8Num55z0"/>
    <w:qFormat/>
    <w:rPr>
      <w:rFonts w:ascii="Times New Roman" w:hAnsi="Times New Roman" w:cs="Times New Roman"/>
    </w:rPr>
  </w:style>
  <w:style w:type="character" w:styleId="WW8Num55z1">
    <w:name w:val="WW8Num55z1"/>
    <w:qFormat/>
    <w:rPr>
      <w:rFonts w:ascii="Courier New" w:hAnsi="Courier New" w:cs="Courier New"/>
    </w:rPr>
  </w:style>
  <w:style w:type="character" w:styleId="WW8Num55z2">
    <w:name w:val="WW8Num55z2"/>
    <w:qFormat/>
    <w:rPr>
      <w:rFonts w:ascii="Wingdings" w:hAnsi="Wingdings" w:cs="Wingdings"/>
    </w:rPr>
  </w:style>
  <w:style w:type="character" w:styleId="WW8Num55z3">
    <w:name w:val="WW8Num55z3"/>
    <w:qFormat/>
    <w:rPr>
      <w:rFonts w:ascii="Symbol" w:hAnsi="Symbol" w:cs="Symbol"/>
    </w:rPr>
  </w:style>
  <w:style w:type="character" w:styleId="WW8Num56z0">
    <w:name w:val="WW8Num56z0"/>
    <w:qFormat/>
    <w:rPr>
      <w:rFonts w:ascii="Times New Roman" w:hAnsi="Times New Roman" w:eastAsia="Times New Roman" w:cs="Times New Roman"/>
    </w:rPr>
  </w:style>
  <w:style w:type="character" w:styleId="WW8Num56z1">
    <w:name w:val="WW8Num56z1"/>
    <w:qFormat/>
    <w:rPr>
      <w:rFonts w:ascii="Courier New" w:hAnsi="Courier New" w:cs="Courier New"/>
    </w:rPr>
  </w:style>
  <w:style w:type="character" w:styleId="WW8Num56z2">
    <w:name w:val="WW8Num56z2"/>
    <w:qFormat/>
    <w:rPr>
      <w:rFonts w:ascii="Wingdings" w:hAnsi="Wingdings" w:cs="Wingdings"/>
    </w:rPr>
  </w:style>
  <w:style w:type="character" w:styleId="WW8Num56z3">
    <w:name w:val="WW8Num56z3"/>
    <w:qFormat/>
    <w:rPr>
      <w:rFonts w:ascii="Symbol" w:hAnsi="Symbol" w:cs="Symbol"/>
    </w:rPr>
  </w:style>
  <w:style w:type="character" w:styleId="WW8Num57z0">
    <w:name w:val="WW8Num57z0"/>
    <w:qFormat/>
    <w:rPr>
      <w:rFonts w:ascii="Symbol" w:hAnsi="Symbol" w:cs="Symbol"/>
    </w:rPr>
  </w:style>
  <w:style w:type="character" w:styleId="WW8Num57z1">
    <w:name w:val="WW8Num57z1"/>
    <w:qFormat/>
    <w:rPr>
      <w:rFonts w:ascii="Courier New" w:hAnsi="Courier New" w:cs="Courier New"/>
    </w:rPr>
  </w:style>
  <w:style w:type="character" w:styleId="WW8Num57z2">
    <w:name w:val="WW8Num57z2"/>
    <w:qFormat/>
    <w:rPr>
      <w:rFonts w:ascii="Wingdings" w:hAnsi="Wingdings" w:cs="Wingdings"/>
    </w:rPr>
  </w:style>
  <w:style w:type="character" w:styleId="WW8Num58z0">
    <w:name w:val="WW8Num58z0"/>
    <w:qFormat/>
    <w:rPr>
      <w:rFonts w:ascii="Symbol" w:hAnsi="Symbol" w:cs="Symbol"/>
    </w:rPr>
  </w:style>
  <w:style w:type="character" w:styleId="WW8Num58z1">
    <w:name w:val="WW8Num58z1"/>
    <w:qFormat/>
    <w:rPr>
      <w:rFonts w:ascii="Courier New" w:hAnsi="Courier New" w:cs="Courier New"/>
    </w:rPr>
  </w:style>
  <w:style w:type="character" w:styleId="WW8Num58z2">
    <w:name w:val="WW8Num58z2"/>
    <w:qFormat/>
    <w:rPr>
      <w:rFonts w:ascii="Wingdings" w:hAnsi="Wingdings" w:cs="Wingdings"/>
    </w:rPr>
  </w:style>
  <w:style w:type="character" w:styleId="WW8Num59z0">
    <w:name w:val="WW8Num59z0"/>
    <w:qFormat/>
    <w:rPr>
      <w:rFonts w:ascii="Arial" w:hAnsi="Arial" w:cs="Arial"/>
    </w:rPr>
  </w:style>
  <w:style w:type="character" w:styleId="WW8Num59z1">
    <w:name w:val="WW8Num59z1"/>
    <w:qFormat/>
    <w:rPr>
      <w:rFonts w:ascii="Courier New" w:hAnsi="Courier New" w:cs="Courier New"/>
    </w:rPr>
  </w:style>
  <w:style w:type="character" w:styleId="WW8Num59z2">
    <w:name w:val="WW8Num59z2"/>
    <w:qFormat/>
    <w:rPr>
      <w:rFonts w:ascii="Wingdings" w:hAnsi="Wingdings" w:cs="Wingdings"/>
    </w:rPr>
  </w:style>
  <w:style w:type="character" w:styleId="WW8Num59z3">
    <w:name w:val="WW8Num59z3"/>
    <w:qFormat/>
    <w:rPr>
      <w:rFonts w:ascii="Symbol" w:hAnsi="Symbol" w:cs="Symbol"/>
    </w:rPr>
  </w:style>
  <w:style w:type="character" w:styleId="WW8Num60z0">
    <w:name w:val="WW8Num60z0"/>
    <w:qFormat/>
    <w:rPr>
      <w:rFonts w:ascii="Symbol" w:hAnsi="Symbol" w:cs="Symbol"/>
    </w:rPr>
  </w:style>
  <w:style w:type="character" w:styleId="WW8Num61z0">
    <w:name w:val="WW8Num61z0"/>
    <w:qFormat/>
    <w:rPr>
      <w:rFonts w:ascii="Arial" w:hAnsi="Arial" w:cs="Arial"/>
    </w:rPr>
  </w:style>
  <w:style w:type="character" w:styleId="WW8Num61z1">
    <w:name w:val="WW8Num61z1"/>
    <w:qFormat/>
    <w:rPr>
      <w:rFonts w:ascii="Courier New" w:hAnsi="Courier New" w:cs="Courier New"/>
    </w:rPr>
  </w:style>
  <w:style w:type="character" w:styleId="WW8Num61z2">
    <w:name w:val="WW8Num61z2"/>
    <w:qFormat/>
    <w:rPr>
      <w:rFonts w:ascii="Wingdings" w:hAnsi="Wingdings" w:cs="Wingdings"/>
    </w:rPr>
  </w:style>
  <w:style w:type="character" w:styleId="WW8Num61z3">
    <w:name w:val="WW8Num61z3"/>
    <w:qFormat/>
    <w:rPr>
      <w:rFonts w:ascii="Symbol" w:hAnsi="Symbol" w:cs="Symbol"/>
    </w:rPr>
  </w:style>
  <w:style w:type="character" w:styleId="WW8Num62z0">
    <w:name w:val="WW8Num62z0"/>
    <w:qFormat/>
    <w:rPr>
      <w:rFonts w:ascii="Times New Roman" w:hAnsi="Times New Roman" w:cs="Times New Roman"/>
    </w:rPr>
  </w:style>
  <w:style w:type="character" w:styleId="WW8Num62z1">
    <w:name w:val="WW8Num62z1"/>
    <w:qFormat/>
    <w:rPr>
      <w:rFonts w:ascii="Courier New" w:hAnsi="Courier New" w:cs="Courier New"/>
    </w:rPr>
  </w:style>
  <w:style w:type="character" w:styleId="WW8Num62z2">
    <w:name w:val="WW8Num62z2"/>
    <w:qFormat/>
    <w:rPr>
      <w:rFonts w:ascii="Wingdings" w:hAnsi="Wingdings" w:cs="Wingdings"/>
    </w:rPr>
  </w:style>
  <w:style w:type="character" w:styleId="WW8Num62z3">
    <w:name w:val="WW8Num62z3"/>
    <w:qFormat/>
    <w:rPr>
      <w:rFonts w:ascii="Symbol" w:hAnsi="Symbol" w:cs="Symbol"/>
    </w:rPr>
  </w:style>
  <w:style w:type="character" w:styleId="WW8Num63z0">
    <w:name w:val="WW8Num63z0"/>
    <w:qFormat/>
    <w:rPr>
      <w:rFonts w:ascii="Arial" w:hAnsi="Arial" w:cs="Arial"/>
    </w:rPr>
  </w:style>
  <w:style w:type="character" w:styleId="WW8Num63z1">
    <w:name w:val="WW8Num63z1"/>
    <w:qFormat/>
    <w:rPr>
      <w:rFonts w:ascii="Courier New" w:hAnsi="Courier New" w:cs="Courier New"/>
    </w:rPr>
  </w:style>
  <w:style w:type="character" w:styleId="WW8Num63z2">
    <w:name w:val="WW8Num63z2"/>
    <w:qFormat/>
    <w:rPr>
      <w:rFonts w:ascii="Wingdings" w:hAnsi="Wingdings" w:cs="Wingdings"/>
    </w:rPr>
  </w:style>
  <w:style w:type="character" w:styleId="WW8Num63z3">
    <w:name w:val="WW8Num63z3"/>
    <w:qFormat/>
    <w:rPr>
      <w:rFonts w:ascii="Symbol" w:hAnsi="Symbol" w:cs="Symbol"/>
    </w:rPr>
  </w:style>
  <w:style w:type="character" w:styleId="WW8Num64z0">
    <w:name w:val="WW8Num64z0"/>
    <w:qFormat/>
    <w:rPr>
      <w:rFonts w:ascii="Times New Roman" w:hAnsi="Times New Roman" w:cs="Times New Roman"/>
    </w:rPr>
  </w:style>
  <w:style w:type="character" w:styleId="WW8Num64z1">
    <w:name w:val="WW8Num64z1"/>
    <w:qFormat/>
    <w:rPr>
      <w:rFonts w:ascii="Courier New" w:hAnsi="Courier New" w:cs="Courier New"/>
    </w:rPr>
  </w:style>
  <w:style w:type="character" w:styleId="WW8Num64z2">
    <w:name w:val="WW8Num64z2"/>
    <w:qFormat/>
    <w:rPr>
      <w:rFonts w:ascii="Wingdings" w:hAnsi="Wingdings" w:cs="Wingdings"/>
    </w:rPr>
  </w:style>
  <w:style w:type="character" w:styleId="WW8Num64z3">
    <w:name w:val="WW8Num64z3"/>
    <w:qFormat/>
    <w:rPr>
      <w:rFonts w:ascii="Symbol" w:hAnsi="Symbol" w:cs="Symbol"/>
    </w:rPr>
  </w:style>
  <w:style w:type="character" w:styleId="WW8Num65z0">
    <w:name w:val="WW8Num65z0"/>
    <w:qFormat/>
    <w:rPr>
      <w:rFonts w:ascii="Wingdings" w:hAnsi="Wingdings" w:cs="Wingdings"/>
    </w:rPr>
  </w:style>
  <w:style w:type="character" w:styleId="WW8Num65z1">
    <w:name w:val="WW8Num65z1"/>
    <w:qFormat/>
    <w:rPr>
      <w:rFonts w:ascii="Courier New" w:hAnsi="Courier New" w:cs="Courier New"/>
    </w:rPr>
  </w:style>
  <w:style w:type="character" w:styleId="WW8Num65z3">
    <w:name w:val="WW8Num65z3"/>
    <w:qFormat/>
    <w:rPr>
      <w:rFonts w:ascii="Symbol" w:hAnsi="Symbol" w:cs="Symbol"/>
    </w:rPr>
  </w:style>
  <w:style w:type="character" w:styleId="WW8Num66z0">
    <w:name w:val="WW8Num66z0"/>
    <w:qFormat/>
    <w:rPr/>
  </w:style>
  <w:style w:type="character" w:styleId="WW8Num66z1">
    <w:name w:val="WW8Num66z1"/>
    <w:qFormat/>
    <w:rPr/>
  </w:style>
  <w:style w:type="character" w:styleId="WW8Num66z2">
    <w:name w:val="WW8Num66z2"/>
    <w:qFormat/>
    <w:rPr/>
  </w:style>
  <w:style w:type="character" w:styleId="WW8Num66z3">
    <w:name w:val="WW8Num66z3"/>
    <w:qFormat/>
    <w:rPr/>
  </w:style>
  <w:style w:type="character" w:styleId="WW8Num66z4">
    <w:name w:val="WW8Num66z4"/>
    <w:qFormat/>
    <w:rPr/>
  </w:style>
  <w:style w:type="character" w:styleId="WW8Num66z5">
    <w:name w:val="WW8Num66z5"/>
    <w:qFormat/>
    <w:rPr/>
  </w:style>
  <w:style w:type="character" w:styleId="WW8Num66z6">
    <w:name w:val="WW8Num66z6"/>
    <w:qFormat/>
    <w:rPr/>
  </w:style>
  <w:style w:type="character" w:styleId="WW8Num66z7">
    <w:name w:val="WW8Num66z7"/>
    <w:qFormat/>
    <w:rPr/>
  </w:style>
  <w:style w:type="character" w:styleId="WW8Num66z8">
    <w:name w:val="WW8Num66z8"/>
    <w:qFormat/>
    <w:rPr/>
  </w:style>
  <w:style w:type="character" w:styleId="WW8Num67z0">
    <w:name w:val="WW8Num67z0"/>
    <w:qFormat/>
    <w:rPr>
      <w:rFonts w:ascii="Symbol" w:hAnsi="Symbol" w:cs="Symbol"/>
    </w:rPr>
  </w:style>
  <w:style w:type="character" w:styleId="WW8Num67z1">
    <w:name w:val="WW8Num67z1"/>
    <w:qFormat/>
    <w:rPr>
      <w:rFonts w:ascii="Courier New" w:hAnsi="Courier New" w:cs="Courier New"/>
    </w:rPr>
  </w:style>
  <w:style w:type="character" w:styleId="WW8Num67z2">
    <w:name w:val="WW8Num67z2"/>
    <w:qFormat/>
    <w:rPr>
      <w:rFonts w:ascii="Wingdings" w:hAnsi="Wingdings" w:cs="Wingdings"/>
    </w:rPr>
  </w:style>
  <w:style w:type="character" w:styleId="WW8Num68z0">
    <w:name w:val="WW8Num68z0"/>
    <w:qFormat/>
    <w:rPr>
      <w:rFonts w:ascii="Times New Roman" w:hAnsi="Times New Roman" w:cs="Times New Roman"/>
    </w:rPr>
  </w:style>
  <w:style w:type="character" w:styleId="WW8Num68z1">
    <w:name w:val="WW8Num68z1"/>
    <w:qFormat/>
    <w:rPr>
      <w:rFonts w:ascii="Courier New" w:hAnsi="Courier New" w:cs="Courier New"/>
    </w:rPr>
  </w:style>
  <w:style w:type="character" w:styleId="WW8Num68z2">
    <w:name w:val="WW8Num68z2"/>
    <w:qFormat/>
    <w:rPr>
      <w:rFonts w:ascii="Wingdings" w:hAnsi="Wingdings" w:cs="Wingdings"/>
    </w:rPr>
  </w:style>
  <w:style w:type="character" w:styleId="WW8Num68z3">
    <w:name w:val="WW8Num68z3"/>
    <w:qFormat/>
    <w:rPr>
      <w:rFonts w:ascii="Symbol" w:hAnsi="Symbol" w:cs="Symbol"/>
    </w:rPr>
  </w:style>
  <w:style w:type="character" w:styleId="WW8Num69z0">
    <w:name w:val="WW8Num69z0"/>
    <w:qFormat/>
    <w:rPr>
      <w:rFonts w:ascii="Symbol" w:hAnsi="Symbol" w:cs="Symbol"/>
    </w:rPr>
  </w:style>
  <w:style w:type="character" w:styleId="WW8Num69z1">
    <w:name w:val="WW8Num69z1"/>
    <w:qFormat/>
    <w:rPr>
      <w:rFonts w:ascii="Courier New" w:hAnsi="Courier New" w:cs="Courier New"/>
    </w:rPr>
  </w:style>
  <w:style w:type="character" w:styleId="WW8Num69z2">
    <w:name w:val="WW8Num69z2"/>
    <w:qFormat/>
    <w:rPr>
      <w:rFonts w:ascii="Wingdings" w:hAnsi="Wingdings" w:cs="Wingdings"/>
    </w:rPr>
  </w:style>
  <w:style w:type="character" w:styleId="WW8Num70z0">
    <w:name w:val="WW8Num70z0"/>
    <w:qFormat/>
    <w:rPr>
      <w:rFonts w:ascii="Arial" w:hAnsi="Arial" w:cs="Arial"/>
    </w:rPr>
  </w:style>
  <w:style w:type="character" w:styleId="WW8Num70z1">
    <w:name w:val="WW8Num70z1"/>
    <w:qFormat/>
    <w:rPr>
      <w:rFonts w:ascii="Courier New" w:hAnsi="Courier New" w:cs="Courier New"/>
    </w:rPr>
  </w:style>
  <w:style w:type="character" w:styleId="WW8Num70z2">
    <w:name w:val="WW8Num70z2"/>
    <w:qFormat/>
    <w:rPr>
      <w:rFonts w:ascii="Wingdings" w:hAnsi="Wingdings" w:cs="Wingdings"/>
    </w:rPr>
  </w:style>
  <w:style w:type="character" w:styleId="WW8Num70z3">
    <w:name w:val="WW8Num70z3"/>
    <w:qFormat/>
    <w:rPr>
      <w:rFonts w:ascii="Symbol" w:hAnsi="Symbol" w:cs="Symbol"/>
    </w:rPr>
  </w:style>
  <w:style w:type="character" w:styleId="WW8Num71z0">
    <w:name w:val="WW8Num71z0"/>
    <w:qFormat/>
    <w:rPr>
      <w:rFonts w:ascii="Symbol" w:hAnsi="Symbol" w:cs="Symbol"/>
    </w:rPr>
  </w:style>
  <w:style w:type="character" w:styleId="WW8Num71z1">
    <w:name w:val="WW8Num71z1"/>
    <w:qFormat/>
    <w:rPr>
      <w:rFonts w:ascii="Courier New" w:hAnsi="Courier New" w:cs="Courier New"/>
    </w:rPr>
  </w:style>
  <w:style w:type="character" w:styleId="WW8Num71z2">
    <w:name w:val="WW8Num71z2"/>
    <w:qFormat/>
    <w:rPr>
      <w:rFonts w:ascii="Wingdings" w:hAnsi="Wingdings" w:cs="Wingdings"/>
    </w:rPr>
  </w:style>
  <w:style w:type="character" w:styleId="WW8Num72z0">
    <w:name w:val="WW8Num72z0"/>
    <w:qFormat/>
    <w:rPr>
      <w:rFonts w:ascii="Arial" w:hAnsi="Arial" w:cs="Arial"/>
    </w:rPr>
  </w:style>
  <w:style w:type="character" w:styleId="WW8Num72z1">
    <w:name w:val="WW8Num72z1"/>
    <w:qFormat/>
    <w:rPr>
      <w:rFonts w:ascii="Courier New" w:hAnsi="Courier New" w:cs="Courier New"/>
    </w:rPr>
  </w:style>
  <w:style w:type="character" w:styleId="WW8Num72z2">
    <w:name w:val="WW8Num72z2"/>
    <w:qFormat/>
    <w:rPr>
      <w:rFonts w:ascii="Wingdings" w:hAnsi="Wingdings" w:cs="Wingdings"/>
    </w:rPr>
  </w:style>
  <w:style w:type="character" w:styleId="WW8Num72z3">
    <w:name w:val="WW8Num72z3"/>
    <w:qFormat/>
    <w:rPr>
      <w:rFonts w:ascii="Symbol" w:hAnsi="Symbol" w:cs="Symbol"/>
    </w:rPr>
  </w:style>
  <w:style w:type="character" w:styleId="WW8Num73z0">
    <w:name w:val="WW8Num73z0"/>
    <w:qFormat/>
    <w:rPr>
      <w:rFonts w:ascii="Times New Roman" w:hAnsi="Times New Roman" w:cs="Times New Roman"/>
    </w:rPr>
  </w:style>
  <w:style w:type="character" w:styleId="WW8Num73z1">
    <w:name w:val="WW8Num73z1"/>
    <w:qFormat/>
    <w:rPr>
      <w:rFonts w:ascii="Courier New" w:hAnsi="Courier New" w:cs="Courier New"/>
    </w:rPr>
  </w:style>
  <w:style w:type="character" w:styleId="WW8Num73z2">
    <w:name w:val="WW8Num73z2"/>
    <w:qFormat/>
    <w:rPr>
      <w:rFonts w:ascii="Wingdings" w:hAnsi="Wingdings" w:cs="Wingdings"/>
    </w:rPr>
  </w:style>
  <w:style w:type="character" w:styleId="WW8Num73z3">
    <w:name w:val="WW8Num73z3"/>
    <w:qFormat/>
    <w:rPr>
      <w:rFonts w:ascii="Symbol" w:hAnsi="Symbol" w:cs="Symbol"/>
    </w:rPr>
  </w:style>
  <w:style w:type="character" w:styleId="WW8Num74z0">
    <w:name w:val="WW8Num74z0"/>
    <w:qFormat/>
    <w:rPr>
      <w:rFonts w:ascii="Times New Roman" w:hAnsi="Times New Roman" w:eastAsia="Times New Roman" w:cs="Times New Roman"/>
    </w:rPr>
  </w:style>
  <w:style w:type="character" w:styleId="WW8Num74z1">
    <w:name w:val="WW8Num74z1"/>
    <w:qFormat/>
    <w:rPr>
      <w:rFonts w:ascii="Courier New" w:hAnsi="Courier New" w:cs="Courier New"/>
    </w:rPr>
  </w:style>
  <w:style w:type="character" w:styleId="WW8Num74z2">
    <w:name w:val="WW8Num74z2"/>
    <w:qFormat/>
    <w:rPr>
      <w:rFonts w:ascii="Wingdings" w:hAnsi="Wingdings" w:cs="Wingdings"/>
    </w:rPr>
  </w:style>
  <w:style w:type="character" w:styleId="WW8Num74z3">
    <w:name w:val="WW8Num74z3"/>
    <w:qFormat/>
    <w:rPr>
      <w:rFonts w:ascii="Symbol" w:hAnsi="Symbol" w:cs="Symbol"/>
    </w:rPr>
  </w:style>
  <w:style w:type="character" w:styleId="WW8Num75z0">
    <w:name w:val="WW8Num75z0"/>
    <w:qFormat/>
    <w:rPr>
      <w:rFonts w:ascii="Times New Roman" w:hAnsi="Times New Roman" w:cs="Times New Roman"/>
    </w:rPr>
  </w:style>
  <w:style w:type="character" w:styleId="WW8Num75z1">
    <w:name w:val="WW8Num75z1"/>
    <w:qFormat/>
    <w:rPr>
      <w:rFonts w:ascii="Courier New" w:hAnsi="Courier New" w:cs="Courier New"/>
    </w:rPr>
  </w:style>
  <w:style w:type="character" w:styleId="WW8Num75z2">
    <w:name w:val="WW8Num75z2"/>
    <w:qFormat/>
    <w:rPr>
      <w:rFonts w:ascii="Wingdings" w:hAnsi="Wingdings" w:cs="Wingdings"/>
    </w:rPr>
  </w:style>
  <w:style w:type="character" w:styleId="WW8Num75z3">
    <w:name w:val="WW8Num75z3"/>
    <w:qFormat/>
    <w:rPr>
      <w:rFonts w:ascii="Symbol" w:hAnsi="Symbol" w:cs="Symbol"/>
    </w:rPr>
  </w:style>
  <w:style w:type="character" w:styleId="WW8Num76z0">
    <w:name w:val="WW8Num76z0"/>
    <w:qFormat/>
    <w:rPr>
      <w:rFonts w:ascii="Symbol" w:hAnsi="Symbol" w:cs="Symbol"/>
    </w:rPr>
  </w:style>
  <w:style w:type="character" w:styleId="WW8Num76z1">
    <w:name w:val="WW8Num76z1"/>
    <w:qFormat/>
    <w:rPr>
      <w:rFonts w:ascii="Courier New" w:hAnsi="Courier New" w:cs="Courier New"/>
    </w:rPr>
  </w:style>
  <w:style w:type="character" w:styleId="WW8Num76z2">
    <w:name w:val="WW8Num76z2"/>
    <w:qFormat/>
    <w:rPr>
      <w:rFonts w:ascii="Wingdings" w:hAnsi="Wingdings" w:cs="Wingdings"/>
    </w:rPr>
  </w:style>
  <w:style w:type="character" w:styleId="WW8Num77z0">
    <w:name w:val="WW8Num77z0"/>
    <w:qFormat/>
    <w:rPr>
      <w:rFonts w:ascii="Symbol" w:hAnsi="Symbol" w:cs="Symbol"/>
    </w:rPr>
  </w:style>
  <w:style w:type="character" w:styleId="WW8Num77z1">
    <w:name w:val="WW8Num77z1"/>
    <w:qFormat/>
    <w:rPr>
      <w:rFonts w:ascii="Courier New" w:hAnsi="Courier New" w:cs="Courier New"/>
    </w:rPr>
  </w:style>
  <w:style w:type="character" w:styleId="WW8Num77z2">
    <w:name w:val="WW8Num77z2"/>
    <w:qFormat/>
    <w:rPr>
      <w:rFonts w:ascii="Wingdings" w:hAnsi="Wingdings" w:cs="Wingdings"/>
    </w:rPr>
  </w:style>
  <w:style w:type="character" w:styleId="WW8Num78z0">
    <w:name w:val="WW8Num78z0"/>
    <w:qFormat/>
    <w:rPr>
      <w:rFonts w:ascii="Lucida Grande CE;Franklin Gothic Medium Cond" w:hAnsi="Lucida Grande CE;Franklin Gothic Medium Cond" w:eastAsia="Times New Roman" w:cs="Times New Roman"/>
    </w:rPr>
  </w:style>
  <w:style w:type="character" w:styleId="WW8Num78z1">
    <w:name w:val="WW8Num78z1"/>
    <w:qFormat/>
    <w:rPr>
      <w:rFonts w:ascii="Courier New" w:hAnsi="Courier New" w:cs="Courier New"/>
    </w:rPr>
  </w:style>
  <w:style w:type="character" w:styleId="WW8Num78z2">
    <w:name w:val="WW8Num78z2"/>
    <w:qFormat/>
    <w:rPr>
      <w:rFonts w:ascii="Wingdings" w:hAnsi="Wingdings" w:cs="Wingdings"/>
    </w:rPr>
  </w:style>
  <w:style w:type="character" w:styleId="WW8Num78z3">
    <w:name w:val="WW8Num78z3"/>
    <w:qFormat/>
    <w:rPr>
      <w:rFonts w:ascii="Symbol" w:hAnsi="Symbol" w:cs="Symbol"/>
    </w:rPr>
  </w:style>
  <w:style w:type="character" w:styleId="WW8Num79z0">
    <w:name w:val="WW8Num79z0"/>
    <w:qFormat/>
    <w:rPr>
      <w:rFonts w:ascii="Arial" w:hAnsi="Arial" w:cs="Arial"/>
    </w:rPr>
  </w:style>
  <w:style w:type="character" w:styleId="WW8Num79z1">
    <w:name w:val="WW8Num79z1"/>
    <w:qFormat/>
    <w:rPr>
      <w:rFonts w:ascii="Courier New" w:hAnsi="Courier New" w:cs="Courier New"/>
    </w:rPr>
  </w:style>
  <w:style w:type="character" w:styleId="WW8Num79z2">
    <w:name w:val="WW8Num79z2"/>
    <w:qFormat/>
    <w:rPr>
      <w:rFonts w:ascii="Wingdings" w:hAnsi="Wingdings" w:cs="Wingdings"/>
    </w:rPr>
  </w:style>
  <w:style w:type="character" w:styleId="WW8Num79z3">
    <w:name w:val="WW8Num79z3"/>
    <w:qFormat/>
    <w:rPr>
      <w:rFonts w:ascii="Symbol" w:hAnsi="Symbol" w:cs="Symbol"/>
    </w:rPr>
  </w:style>
  <w:style w:type="character" w:styleId="WW8Num80z0">
    <w:name w:val="WW8Num80z0"/>
    <w:qFormat/>
    <w:rPr>
      <w:rFonts w:ascii="Times New Roman" w:hAnsi="Times New Roman" w:eastAsia="Times New Roman" w:cs="Times New Roman"/>
    </w:rPr>
  </w:style>
  <w:style w:type="character" w:styleId="WW8Num80z1">
    <w:name w:val="WW8Num80z1"/>
    <w:qFormat/>
    <w:rPr>
      <w:rFonts w:ascii="Courier New" w:hAnsi="Courier New" w:cs="Courier New"/>
    </w:rPr>
  </w:style>
  <w:style w:type="character" w:styleId="WW8Num80z2">
    <w:name w:val="WW8Num80z2"/>
    <w:qFormat/>
    <w:rPr>
      <w:rFonts w:ascii="Wingdings" w:hAnsi="Wingdings" w:cs="Wingdings"/>
    </w:rPr>
  </w:style>
  <w:style w:type="character" w:styleId="WW8Num80z3">
    <w:name w:val="WW8Num80z3"/>
    <w:qFormat/>
    <w:rPr>
      <w:rFonts w:ascii="Symbol" w:hAnsi="Symbol" w:cs="Symbol"/>
    </w:rPr>
  </w:style>
  <w:style w:type="character" w:styleId="WW8Num81z0">
    <w:name w:val="WW8Num81z0"/>
    <w:qFormat/>
    <w:rPr>
      <w:rFonts w:ascii="Symbol" w:hAnsi="Symbol" w:cs="Symbol"/>
    </w:rPr>
  </w:style>
  <w:style w:type="character" w:styleId="WW8Num81z1">
    <w:name w:val="WW8Num81z1"/>
    <w:qFormat/>
    <w:rPr>
      <w:rFonts w:ascii="Courier New" w:hAnsi="Courier New" w:cs="Courier New"/>
    </w:rPr>
  </w:style>
  <w:style w:type="character" w:styleId="WW8Num81z2">
    <w:name w:val="WW8Num81z2"/>
    <w:qFormat/>
    <w:rPr>
      <w:rFonts w:ascii="Wingdings" w:hAnsi="Wingdings" w:cs="Wingdings"/>
    </w:rPr>
  </w:style>
  <w:style w:type="character" w:styleId="WW8Num82z0">
    <w:name w:val="WW8Num82z0"/>
    <w:qFormat/>
    <w:rPr>
      <w:rFonts w:ascii="Symbol" w:hAnsi="Symbol" w:cs="Symbol"/>
    </w:rPr>
  </w:style>
  <w:style w:type="character" w:styleId="WW8Num82z1">
    <w:name w:val="WW8Num82z1"/>
    <w:qFormat/>
    <w:rPr>
      <w:rFonts w:ascii="Courier New" w:hAnsi="Courier New" w:cs="Courier New"/>
    </w:rPr>
  </w:style>
  <w:style w:type="character" w:styleId="WW8Num82z2">
    <w:name w:val="WW8Num82z2"/>
    <w:qFormat/>
    <w:rPr>
      <w:rFonts w:ascii="Wingdings" w:hAnsi="Wingdings" w:cs="Wingdings"/>
    </w:rPr>
  </w:style>
  <w:style w:type="character" w:styleId="WW8Num83z0">
    <w:name w:val="WW8Num83z0"/>
    <w:qFormat/>
    <w:rPr/>
  </w:style>
  <w:style w:type="character" w:styleId="WW8Num83z1">
    <w:name w:val="WW8Num83z1"/>
    <w:qFormat/>
    <w:rPr/>
  </w:style>
  <w:style w:type="character" w:styleId="WW8Num83z2">
    <w:name w:val="WW8Num83z2"/>
    <w:qFormat/>
    <w:rPr/>
  </w:style>
  <w:style w:type="character" w:styleId="WW8Num83z3">
    <w:name w:val="WW8Num83z3"/>
    <w:qFormat/>
    <w:rPr/>
  </w:style>
  <w:style w:type="character" w:styleId="WW8Num83z4">
    <w:name w:val="WW8Num83z4"/>
    <w:qFormat/>
    <w:rPr/>
  </w:style>
  <w:style w:type="character" w:styleId="WW8Num83z5">
    <w:name w:val="WW8Num83z5"/>
    <w:qFormat/>
    <w:rPr/>
  </w:style>
  <w:style w:type="character" w:styleId="WW8Num83z6">
    <w:name w:val="WW8Num83z6"/>
    <w:qFormat/>
    <w:rPr/>
  </w:style>
  <w:style w:type="character" w:styleId="WW8Num83z7">
    <w:name w:val="WW8Num83z7"/>
    <w:qFormat/>
    <w:rPr/>
  </w:style>
  <w:style w:type="character" w:styleId="WW8Num83z8">
    <w:name w:val="WW8Num83z8"/>
    <w:qFormat/>
    <w:rPr/>
  </w:style>
  <w:style w:type="character" w:styleId="WW8Num84z0">
    <w:name w:val="WW8Num84z0"/>
    <w:qFormat/>
    <w:rPr>
      <w:rFonts w:ascii="Times New Roman" w:hAnsi="Times New Roman" w:cs="Times New Roman"/>
    </w:rPr>
  </w:style>
  <w:style w:type="character" w:styleId="WW8Num84z1">
    <w:name w:val="WW8Num84z1"/>
    <w:qFormat/>
    <w:rPr>
      <w:rFonts w:ascii="Courier New" w:hAnsi="Courier New" w:cs="Courier New"/>
    </w:rPr>
  </w:style>
  <w:style w:type="character" w:styleId="WW8Num84z2">
    <w:name w:val="WW8Num84z2"/>
    <w:qFormat/>
    <w:rPr>
      <w:rFonts w:ascii="Wingdings" w:hAnsi="Wingdings" w:cs="Wingdings"/>
    </w:rPr>
  </w:style>
  <w:style w:type="character" w:styleId="WW8Num84z3">
    <w:name w:val="WW8Num84z3"/>
    <w:qFormat/>
    <w:rPr>
      <w:rFonts w:ascii="Symbol" w:hAnsi="Symbol" w:cs="Symbol"/>
    </w:rPr>
  </w:style>
  <w:style w:type="character" w:styleId="WW8Num85z0">
    <w:name w:val="WW8Num85z0"/>
    <w:qFormat/>
    <w:rPr>
      <w:rFonts w:ascii="Symbol" w:hAnsi="Symbol" w:cs="Symbol"/>
    </w:rPr>
  </w:style>
  <w:style w:type="character" w:styleId="WW8Num85z1">
    <w:name w:val="WW8Num85z1"/>
    <w:qFormat/>
    <w:rPr>
      <w:rFonts w:ascii="Courier New" w:hAnsi="Courier New" w:cs="Courier New"/>
    </w:rPr>
  </w:style>
  <w:style w:type="character" w:styleId="WW8Num85z2">
    <w:name w:val="WW8Num85z2"/>
    <w:qFormat/>
    <w:rPr>
      <w:rFonts w:ascii="Wingdings" w:hAnsi="Wingdings" w:cs="Wingdings"/>
    </w:rPr>
  </w:style>
  <w:style w:type="character" w:styleId="WW8Num86z0">
    <w:name w:val="WW8Num86z0"/>
    <w:qFormat/>
    <w:rPr>
      <w:rFonts w:ascii="Symbol" w:hAnsi="Symbol" w:cs="Symbol"/>
    </w:rPr>
  </w:style>
  <w:style w:type="character" w:styleId="WW8Num86z1">
    <w:name w:val="WW8Num86z1"/>
    <w:qFormat/>
    <w:rPr>
      <w:rFonts w:ascii="Courier New" w:hAnsi="Courier New" w:cs="Courier New"/>
    </w:rPr>
  </w:style>
  <w:style w:type="character" w:styleId="WW8Num86z2">
    <w:name w:val="WW8Num86z2"/>
    <w:qFormat/>
    <w:rPr>
      <w:rFonts w:ascii="Wingdings" w:hAnsi="Wingdings" w:cs="Wingdings"/>
    </w:rPr>
  </w:style>
  <w:style w:type="character" w:styleId="WW8Num87z0">
    <w:name w:val="WW8Num87z0"/>
    <w:qFormat/>
    <w:rPr>
      <w:rFonts w:ascii="Times New Roman" w:hAnsi="Times New Roman" w:cs="Times New Roman"/>
    </w:rPr>
  </w:style>
  <w:style w:type="character" w:styleId="WW8Num87z1">
    <w:name w:val="WW8Num87z1"/>
    <w:qFormat/>
    <w:rPr>
      <w:rFonts w:ascii="Courier New" w:hAnsi="Courier New" w:cs="Courier New"/>
    </w:rPr>
  </w:style>
  <w:style w:type="character" w:styleId="WW8Num87z2">
    <w:name w:val="WW8Num87z2"/>
    <w:qFormat/>
    <w:rPr>
      <w:rFonts w:ascii="Wingdings" w:hAnsi="Wingdings" w:cs="Wingdings"/>
    </w:rPr>
  </w:style>
  <w:style w:type="character" w:styleId="WW8Num87z3">
    <w:name w:val="WW8Num87z3"/>
    <w:qFormat/>
    <w:rPr>
      <w:rFonts w:ascii="Symbol" w:hAnsi="Symbol" w:cs="Symbol"/>
    </w:rPr>
  </w:style>
  <w:style w:type="character" w:styleId="WW8Num88z0">
    <w:name w:val="WW8Num88z0"/>
    <w:qFormat/>
    <w:rPr>
      <w:rFonts w:ascii="Wingdings" w:hAnsi="Wingdings" w:cs="Wingdings"/>
    </w:rPr>
  </w:style>
  <w:style w:type="character" w:styleId="WW8Num88z1">
    <w:name w:val="WW8Num88z1"/>
    <w:qFormat/>
    <w:rPr>
      <w:rFonts w:ascii="Courier New" w:hAnsi="Courier New" w:cs="Courier New"/>
    </w:rPr>
  </w:style>
  <w:style w:type="character" w:styleId="WW8Num88z3">
    <w:name w:val="WW8Num88z3"/>
    <w:qFormat/>
    <w:rPr>
      <w:rFonts w:ascii="Symbol" w:hAnsi="Symbol" w:cs="Symbol"/>
    </w:rPr>
  </w:style>
  <w:style w:type="character" w:styleId="WW8Num89z0">
    <w:name w:val="WW8Num89z0"/>
    <w:qFormat/>
    <w:rPr>
      <w:rFonts w:ascii="Arial" w:hAnsi="Arial" w:cs="Arial"/>
    </w:rPr>
  </w:style>
  <w:style w:type="character" w:styleId="WW8Num89z1">
    <w:name w:val="WW8Num89z1"/>
    <w:qFormat/>
    <w:rPr>
      <w:rFonts w:ascii="Courier New" w:hAnsi="Courier New" w:cs="Courier New"/>
    </w:rPr>
  </w:style>
  <w:style w:type="character" w:styleId="WW8Num89z2">
    <w:name w:val="WW8Num89z2"/>
    <w:qFormat/>
    <w:rPr>
      <w:rFonts w:ascii="Wingdings" w:hAnsi="Wingdings" w:cs="Wingdings"/>
    </w:rPr>
  </w:style>
  <w:style w:type="character" w:styleId="WW8Num89z3">
    <w:name w:val="WW8Num89z3"/>
    <w:qFormat/>
    <w:rPr>
      <w:rFonts w:ascii="Symbol" w:hAnsi="Symbol" w:cs="Symbol"/>
    </w:rPr>
  </w:style>
  <w:style w:type="character" w:styleId="WW8Num90z0">
    <w:name w:val="WW8Num90z0"/>
    <w:qFormat/>
    <w:rPr>
      <w:rFonts w:ascii="Times New Roman" w:hAnsi="Times New Roman" w:cs="Times New Roman"/>
    </w:rPr>
  </w:style>
  <w:style w:type="character" w:styleId="WW8Num90z1">
    <w:name w:val="WW8Num90z1"/>
    <w:qFormat/>
    <w:rPr>
      <w:rFonts w:ascii="Courier New" w:hAnsi="Courier New" w:cs="Courier New"/>
    </w:rPr>
  </w:style>
  <w:style w:type="character" w:styleId="WW8Num90z2">
    <w:name w:val="WW8Num90z2"/>
    <w:qFormat/>
    <w:rPr>
      <w:rFonts w:ascii="Wingdings" w:hAnsi="Wingdings" w:cs="Wingdings"/>
    </w:rPr>
  </w:style>
  <w:style w:type="character" w:styleId="WW8Num90z3">
    <w:name w:val="WW8Num90z3"/>
    <w:qFormat/>
    <w:rPr>
      <w:rFonts w:ascii="Symbol" w:hAnsi="Symbol" w:cs="Symbol"/>
    </w:rPr>
  </w:style>
  <w:style w:type="character" w:styleId="WW8Num91z0">
    <w:name w:val="WW8Num91z0"/>
    <w:qFormat/>
    <w:rPr>
      <w:rFonts w:ascii="Symbol" w:hAnsi="Symbol" w:cs="Symbol"/>
    </w:rPr>
  </w:style>
  <w:style w:type="character" w:styleId="WW8Num91z1">
    <w:name w:val="WW8Num91z1"/>
    <w:qFormat/>
    <w:rPr>
      <w:rFonts w:ascii="Courier New" w:hAnsi="Courier New" w:cs="Courier New"/>
    </w:rPr>
  </w:style>
  <w:style w:type="character" w:styleId="WW8Num91z2">
    <w:name w:val="WW8Num91z2"/>
    <w:qFormat/>
    <w:rPr>
      <w:rFonts w:ascii="Wingdings" w:hAnsi="Wingdings" w:cs="Wingdings"/>
    </w:rPr>
  </w:style>
  <w:style w:type="character" w:styleId="WW8Num92z0">
    <w:name w:val="WW8Num92z0"/>
    <w:qFormat/>
    <w:rPr>
      <w:rFonts w:ascii="Symbol" w:hAnsi="Symbol" w:cs="Symbol"/>
    </w:rPr>
  </w:style>
  <w:style w:type="character" w:styleId="WW8Num92z1">
    <w:name w:val="WW8Num92z1"/>
    <w:qFormat/>
    <w:rPr>
      <w:rFonts w:ascii="Courier New" w:hAnsi="Courier New" w:cs="Courier New"/>
    </w:rPr>
  </w:style>
  <w:style w:type="character" w:styleId="WW8Num92z2">
    <w:name w:val="WW8Num92z2"/>
    <w:qFormat/>
    <w:rPr>
      <w:rFonts w:ascii="Wingdings" w:hAnsi="Wingdings" w:cs="Wingdings"/>
    </w:rPr>
  </w:style>
  <w:style w:type="character" w:styleId="WW8Num93z0">
    <w:name w:val="WW8Num93z0"/>
    <w:qFormat/>
    <w:rPr>
      <w:rFonts w:ascii="Times New Roman" w:hAnsi="Times New Roman" w:cs="Times New Roman"/>
    </w:rPr>
  </w:style>
  <w:style w:type="character" w:styleId="WW8Num93z1">
    <w:name w:val="WW8Num93z1"/>
    <w:qFormat/>
    <w:rPr>
      <w:rFonts w:ascii="Courier New" w:hAnsi="Courier New" w:cs="Courier New"/>
    </w:rPr>
  </w:style>
  <w:style w:type="character" w:styleId="WW8Num93z2">
    <w:name w:val="WW8Num93z2"/>
    <w:qFormat/>
    <w:rPr>
      <w:rFonts w:ascii="Wingdings" w:hAnsi="Wingdings" w:cs="Wingdings"/>
    </w:rPr>
  </w:style>
  <w:style w:type="character" w:styleId="WW8Num93z3">
    <w:name w:val="WW8Num93z3"/>
    <w:qFormat/>
    <w:rPr>
      <w:rFonts w:ascii="Symbol" w:hAnsi="Symbol" w:cs="Symbol"/>
    </w:rPr>
  </w:style>
  <w:style w:type="character" w:styleId="WW8Num94z0">
    <w:name w:val="WW8Num94z0"/>
    <w:qFormat/>
    <w:rPr>
      <w:rFonts w:ascii="Wingdings" w:hAnsi="Wingdings" w:cs="Wingdings"/>
    </w:rPr>
  </w:style>
  <w:style w:type="character" w:styleId="WW8Num94z1">
    <w:name w:val="WW8Num94z1"/>
    <w:qFormat/>
    <w:rPr>
      <w:rFonts w:ascii="Courier New" w:hAnsi="Courier New" w:cs="Courier New"/>
    </w:rPr>
  </w:style>
  <w:style w:type="character" w:styleId="WW8Num94z3">
    <w:name w:val="WW8Num94z3"/>
    <w:qFormat/>
    <w:rPr>
      <w:rFonts w:ascii="Symbol" w:hAnsi="Symbol" w:cs="Symbol"/>
    </w:rPr>
  </w:style>
  <w:style w:type="character" w:styleId="WW8Num95z0">
    <w:name w:val="WW8Num95z0"/>
    <w:qFormat/>
    <w:rPr>
      <w:rFonts w:ascii="Symbol" w:hAnsi="Symbol" w:cs="Symbol"/>
    </w:rPr>
  </w:style>
  <w:style w:type="character" w:styleId="WW8Num95z1">
    <w:name w:val="WW8Num95z1"/>
    <w:qFormat/>
    <w:rPr>
      <w:rFonts w:ascii="Courier New" w:hAnsi="Courier New" w:cs="Courier New"/>
    </w:rPr>
  </w:style>
  <w:style w:type="character" w:styleId="WW8Num95z2">
    <w:name w:val="WW8Num95z2"/>
    <w:qFormat/>
    <w:rPr>
      <w:rFonts w:ascii="Wingdings" w:hAnsi="Wingdings" w:cs="Wingdings"/>
    </w:rPr>
  </w:style>
  <w:style w:type="character" w:styleId="WW8Num96z0">
    <w:name w:val="WW8Num96z0"/>
    <w:qFormat/>
    <w:rPr>
      <w:rFonts w:ascii="Symbol" w:hAnsi="Symbol" w:cs="Symbol"/>
    </w:rPr>
  </w:style>
  <w:style w:type="character" w:styleId="WW8Num96z1">
    <w:name w:val="WW8Num96z1"/>
    <w:qFormat/>
    <w:rPr>
      <w:rFonts w:ascii="Courier New" w:hAnsi="Courier New" w:cs="Courier New"/>
    </w:rPr>
  </w:style>
  <w:style w:type="character" w:styleId="WW8Num96z2">
    <w:name w:val="WW8Num96z2"/>
    <w:qFormat/>
    <w:rPr>
      <w:rFonts w:ascii="Wingdings" w:hAnsi="Wingdings" w:cs="Wingdings"/>
    </w:rPr>
  </w:style>
  <w:style w:type="character" w:styleId="WW8Num97z0">
    <w:name w:val="WW8Num97z0"/>
    <w:qFormat/>
    <w:rPr>
      <w:rFonts w:ascii="Arial" w:hAnsi="Arial" w:cs="Arial"/>
    </w:rPr>
  </w:style>
  <w:style w:type="character" w:styleId="WW8Num97z1">
    <w:name w:val="WW8Num97z1"/>
    <w:qFormat/>
    <w:rPr>
      <w:rFonts w:ascii="Courier New" w:hAnsi="Courier New" w:cs="Courier New"/>
    </w:rPr>
  </w:style>
  <w:style w:type="character" w:styleId="WW8Num97z2">
    <w:name w:val="WW8Num97z2"/>
    <w:qFormat/>
    <w:rPr>
      <w:rFonts w:ascii="Wingdings" w:hAnsi="Wingdings" w:cs="Wingdings"/>
    </w:rPr>
  </w:style>
  <w:style w:type="character" w:styleId="WW8Num97z3">
    <w:name w:val="WW8Num97z3"/>
    <w:qFormat/>
    <w:rPr>
      <w:rFonts w:ascii="Symbol" w:hAnsi="Symbol" w:cs="Symbol"/>
    </w:rPr>
  </w:style>
  <w:style w:type="character" w:styleId="WW8Num98z0">
    <w:name w:val="WW8Num98z0"/>
    <w:qFormat/>
    <w:rPr>
      <w:rFonts w:ascii="Symbol" w:hAnsi="Symbol" w:cs="Symbol"/>
    </w:rPr>
  </w:style>
  <w:style w:type="character" w:styleId="WW8Num98z1">
    <w:name w:val="WW8Num98z1"/>
    <w:qFormat/>
    <w:rPr>
      <w:rFonts w:ascii="Courier New" w:hAnsi="Courier New" w:cs="Courier New"/>
    </w:rPr>
  </w:style>
  <w:style w:type="character" w:styleId="WW8Num98z2">
    <w:name w:val="WW8Num98z2"/>
    <w:qFormat/>
    <w:rPr>
      <w:rFonts w:ascii="Wingdings" w:hAnsi="Wingdings" w:cs="Wingdings"/>
    </w:rPr>
  </w:style>
  <w:style w:type="character" w:styleId="WW8Num99z0">
    <w:name w:val="WW8Num99z0"/>
    <w:qFormat/>
    <w:rPr>
      <w:rFonts w:ascii="Wingdings" w:hAnsi="Wingdings" w:cs="Wingdings"/>
    </w:rPr>
  </w:style>
  <w:style w:type="character" w:styleId="WW8Num99z1">
    <w:name w:val="WW8Num99z1"/>
    <w:qFormat/>
    <w:rPr>
      <w:rFonts w:ascii="Courier New" w:hAnsi="Courier New" w:cs="Courier New"/>
    </w:rPr>
  </w:style>
  <w:style w:type="character" w:styleId="WW8Num99z3">
    <w:name w:val="WW8Num99z3"/>
    <w:qFormat/>
    <w:rPr>
      <w:rFonts w:ascii="Symbol" w:hAnsi="Symbol" w:cs="Symbol"/>
    </w:rPr>
  </w:style>
  <w:style w:type="character" w:styleId="WW8Num100z0">
    <w:name w:val="WW8Num100z0"/>
    <w:qFormat/>
    <w:rPr>
      <w:rFonts w:ascii="Lucida Grande CE;Franklin Gothic Medium Cond" w:hAnsi="Lucida Grande CE;Franklin Gothic Medium Cond" w:eastAsia="Times New Roman" w:cs="Times New Roman"/>
    </w:rPr>
  </w:style>
  <w:style w:type="character" w:styleId="WW8Num100z1">
    <w:name w:val="WW8Num100z1"/>
    <w:qFormat/>
    <w:rPr>
      <w:rFonts w:ascii="Courier New" w:hAnsi="Courier New" w:cs="Courier New"/>
    </w:rPr>
  </w:style>
  <w:style w:type="character" w:styleId="WW8Num100z2">
    <w:name w:val="WW8Num100z2"/>
    <w:qFormat/>
    <w:rPr>
      <w:rFonts w:ascii="Wingdings" w:hAnsi="Wingdings" w:cs="Wingdings"/>
    </w:rPr>
  </w:style>
  <w:style w:type="character" w:styleId="WW8Num100z3">
    <w:name w:val="WW8Num100z3"/>
    <w:qFormat/>
    <w:rPr>
      <w:rFonts w:ascii="Symbol" w:hAnsi="Symbol" w:cs="Symbol"/>
    </w:rPr>
  </w:style>
  <w:style w:type="character" w:styleId="WW8Num101z0">
    <w:name w:val="WW8Num101z0"/>
    <w:qFormat/>
    <w:rPr>
      <w:rFonts w:ascii="Times New Roman" w:hAnsi="Times New Roman" w:cs="Times New Roman"/>
    </w:rPr>
  </w:style>
  <w:style w:type="character" w:styleId="WW8Num101z1">
    <w:name w:val="WW8Num101z1"/>
    <w:qFormat/>
    <w:rPr>
      <w:rFonts w:ascii="Courier New" w:hAnsi="Courier New" w:cs="Courier New"/>
    </w:rPr>
  </w:style>
  <w:style w:type="character" w:styleId="WW8Num101z2">
    <w:name w:val="WW8Num101z2"/>
    <w:qFormat/>
    <w:rPr>
      <w:rFonts w:ascii="Wingdings" w:hAnsi="Wingdings" w:cs="Wingdings"/>
    </w:rPr>
  </w:style>
  <w:style w:type="character" w:styleId="WW8Num101z3">
    <w:name w:val="WW8Num101z3"/>
    <w:qFormat/>
    <w:rPr>
      <w:rFonts w:ascii="Symbol" w:hAnsi="Symbol" w:cs="Symbol"/>
    </w:rPr>
  </w:style>
  <w:style w:type="character" w:styleId="WW8Num102z0">
    <w:name w:val="WW8Num102z0"/>
    <w:qFormat/>
    <w:rPr>
      <w:rFonts w:ascii="Symbol" w:hAnsi="Symbol" w:cs="Symbol"/>
    </w:rPr>
  </w:style>
  <w:style w:type="character" w:styleId="WW8Num102z1">
    <w:name w:val="WW8Num102z1"/>
    <w:qFormat/>
    <w:rPr>
      <w:rFonts w:ascii="Courier New" w:hAnsi="Courier New" w:cs="Courier New"/>
    </w:rPr>
  </w:style>
  <w:style w:type="character" w:styleId="WW8Num102z2">
    <w:name w:val="WW8Num102z2"/>
    <w:qFormat/>
    <w:rPr>
      <w:rFonts w:ascii="Wingdings" w:hAnsi="Wingdings" w:cs="Wingdings"/>
    </w:rPr>
  </w:style>
  <w:style w:type="character" w:styleId="WW8Num103z0">
    <w:name w:val="WW8Num103z0"/>
    <w:qFormat/>
    <w:rPr>
      <w:rFonts w:ascii="Times New Roman" w:hAnsi="Times New Roman" w:cs="Times New Roman"/>
    </w:rPr>
  </w:style>
  <w:style w:type="character" w:styleId="WW8Num103z1">
    <w:name w:val="WW8Num103z1"/>
    <w:qFormat/>
    <w:rPr>
      <w:rFonts w:ascii="Courier New" w:hAnsi="Courier New" w:cs="Courier New"/>
    </w:rPr>
  </w:style>
  <w:style w:type="character" w:styleId="WW8Num103z2">
    <w:name w:val="WW8Num103z2"/>
    <w:qFormat/>
    <w:rPr>
      <w:rFonts w:ascii="Wingdings" w:hAnsi="Wingdings" w:cs="Wingdings"/>
    </w:rPr>
  </w:style>
  <w:style w:type="character" w:styleId="WW8Num103z3">
    <w:name w:val="WW8Num103z3"/>
    <w:qFormat/>
    <w:rPr>
      <w:rFonts w:ascii="Symbol" w:hAnsi="Symbol" w:cs="Symbol"/>
    </w:rPr>
  </w:style>
  <w:style w:type="character" w:styleId="WW8Num104z0">
    <w:name w:val="WW8Num104z0"/>
    <w:qFormat/>
    <w:rPr>
      <w:rFonts w:ascii="Times New Roman" w:hAnsi="Times New Roman" w:cs="Times New Roman"/>
    </w:rPr>
  </w:style>
  <w:style w:type="character" w:styleId="WW8Num104z1">
    <w:name w:val="WW8Num104z1"/>
    <w:qFormat/>
    <w:rPr>
      <w:rFonts w:ascii="Courier New" w:hAnsi="Courier New" w:cs="Courier New"/>
    </w:rPr>
  </w:style>
  <w:style w:type="character" w:styleId="WW8Num104z2">
    <w:name w:val="WW8Num104z2"/>
    <w:qFormat/>
    <w:rPr>
      <w:rFonts w:ascii="Wingdings" w:hAnsi="Wingdings" w:cs="Wingdings"/>
    </w:rPr>
  </w:style>
  <w:style w:type="character" w:styleId="WW8Num104z3">
    <w:name w:val="WW8Num104z3"/>
    <w:qFormat/>
    <w:rPr>
      <w:rFonts w:ascii="Symbol" w:hAnsi="Symbol" w:cs="Symbol"/>
    </w:rPr>
  </w:style>
  <w:style w:type="character" w:styleId="WW8Num105z0">
    <w:name w:val="WW8Num105z0"/>
    <w:qFormat/>
    <w:rPr>
      <w:rFonts w:ascii="Arial" w:hAnsi="Arial" w:cs="Arial"/>
    </w:rPr>
  </w:style>
  <w:style w:type="character" w:styleId="WW8Num105z1">
    <w:name w:val="WW8Num105z1"/>
    <w:qFormat/>
    <w:rPr>
      <w:rFonts w:ascii="Courier New" w:hAnsi="Courier New" w:cs="Courier New"/>
    </w:rPr>
  </w:style>
  <w:style w:type="character" w:styleId="WW8Num105z2">
    <w:name w:val="WW8Num105z2"/>
    <w:qFormat/>
    <w:rPr>
      <w:rFonts w:ascii="Wingdings" w:hAnsi="Wingdings" w:cs="Wingdings"/>
    </w:rPr>
  </w:style>
  <w:style w:type="character" w:styleId="WW8Num105z3">
    <w:name w:val="WW8Num105z3"/>
    <w:qFormat/>
    <w:rPr>
      <w:rFonts w:ascii="Symbol" w:hAnsi="Symbol" w:cs="Symbol"/>
    </w:rPr>
  </w:style>
  <w:style w:type="character" w:styleId="WW8Num106z0">
    <w:name w:val="WW8Num106z0"/>
    <w:qFormat/>
    <w:rPr/>
  </w:style>
  <w:style w:type="character" w:styleId="WW8Num107z0">
    <w:name w:val="WW8Num107z0"/>
    <w:qFormat/>
    <w:rPr>
      <w:rFonts w:ascii="Arial" w:hAnsi="Arial" w:cs="Arial"/>
    </w:rPr>
  </w:style>
  <w:style w:type="character" w:styleId="WW8Num107z1">
    <w:name w:val="WW8Num107z1"/>
    <w:qFormat/>
    <w:rPr>
      <w:rFonts w:ascii="Courier New" w:hAnsi="Courier New" w:cs="Courier New"/>
    </w:rPr>
  </w:style>
  <w:style w:type="character" w:styleId="WW8Num107z2">
    <w:name w:val="WW8Num107z2"/>
    <w:qFormat/>
    <w:rPr>
      <w:rFonts w:ascii="Wingdings" w:hAnsi="Wingdings" w:cs="Wingdings"/>
    </w:rPr>
  </w:style>
  <w:style w:type="character" w:styleId="WW8Num107z3">
    <w:name w:val="WW8Num107z3"/>
    <w:qFormat/>
    <w:rPr>
      <w:rFonts w:ascii="Symbol" w:hAnsi="Symbol" w:cs="Symbol"/>
    </w:rPr>
  </w:style>
  <w:style w:type="character" w:styleId="WW8Num108z0">
    <w:name w:val="WW8Num108z0"/>
    <w:qFormat/>
    <w:rPr>
      <w:rFonts w:ascii="Symbol" w:hAnsi="Symbol" w:cs="Symbol"/>
    </w:rPr>
  </w:style>
  <w:style w:type="character" w:styleId="WW8Num108z1">
    <w:name w:val="WW8Num108z1"/>
    <w:qFormat/>
    <w:rPr>
      <w:rFonts w:ascii="Courier New" w:hAnsi="Courier New" w:cs="Courier New"/>
    </w:rPr>
  </w:style>
  <w:style w:type="character" w:styleId="WW8Num108z2">
    <w:name w:val="WW8Num108z2"/>
    <w:qFormat/>
    <w:rPr>
      <w:rFonts w:ascii="Wingdings" w:hAnsi="Wingdings" w:cs="Wingdings"/>
    </w:rPr>
  </w:style>
  <w:style w:type="character" w:styleId="WW8Num109z0">
    <w:name w:val="WW8Num109z0"/>
    <w:qFormat/>
    <w:rPr>
      <w:rFonts w:ascii="Times New Roman" w:hAnsi="Times New Roman" w:cs="Times New Roman"/>
    </w:rPr>
  </w:style>
  <w:style w:type="character" w:styleId="WW8Num109z1">
    <w:name w:val="WW8Num109z1"/>
    <w:qFormat/>
    <w:rPr>
      <w:rFonts w:ascii="Courier New" w:hAnsi="Courier New" w:cs="Courier New"/>
    </w:rPr>
  </w:style>
  <w:style w:type="character" w:styleId="WW8Num109z2">
    <w:name w:val="WW8Num109z2"/>
    <w:qFormat/>
    <w:rPr>
      <w:rFonts w:ascii="Wingdings" w:hAnsi="Wingdings" w:cs="Wingdings"/>
    </w:rPr>
  </w:style>
  <w:style w:type="character" w:styleId="WW8Num109z3">
    <w:name w:val="WW8Num109z3"/>
    <w:qFormat/>
    <w:rPr>
      <w:rFonts w:ascii="Symbol" w:hAnsi="Symbol" w:cs="Symbol"/>
    </w:rPr>
  </w:style>
  <w:style w:type="character" w:styleId="WW8Num110z0">
    <w:name w:val="WW8Num110z0"/>
    <w:qFormat/>
    <w:rPr>
      <w:rFonts w:ascii="Lucida Grande CE;Franklin Gothic Medium Cond" w:hAnsi="Lucida Grande CE;Franklin Gothic Medium Cond" w:eastAsia="Times New Roman" w:cs="Times New Roman"/>
    </w:rPr>
  </w:style>
  <w:style w:type="character" w:styleId="WW8Num110z1">
    <w:name w:val="WW8Num110z1"/>
    <w:qFormat/>
    <w:rPr>
      <w:rFonts w:ascii="Courier New" w:hAnsi="Courier New" w:cs="Courier New"/>
    </w:rPr>
  </w:style>
  <w:style w:type="character" w:styleId="WW8Num110z2">
    <w:name w:val="WW8Num110z2"/>
    <w:qFormat/>
    <w:rPr>
      <w:rFonts w:ascii="Wingdings" w:hAnsi="Wingdings" w:cs="Wingdings"/>
    </w:rPr>
  </w:style>
  <w:style w:type="character" w:styleId="WW8Num110z3">
    <w:name w:val="WW8Num110z3"/>
    <w:qFormat/>
    <w:rPr>
      <w:rFonts w:ascii="Symbol" w:hAnsi="Symbol" w:cs="Symbol"/>
    </w:rPr>
  </w:style>
  <w:style w:type="character" w:styleId="WW8Num111z0">
    <w:name w:val="WW8Num111z0"/>
    <w:qFormat/>
    <w:rPr>
      <w:rFonts w:ascii="Symbol" w:hAnsi="Symbol" w:cs="Symbol"/>
    </w:rPr>
  </w:style>
  <w:style w:type="character" w:styleId="WW8Num111z1">
    <w:name w:val="WW8Num111z1"/>
    <w:qFormat/>
    <w:rPr>
      <w:rFonts w:ascii="Courier New" w:hAnsi="Courier New" w:cs="Courier New"/>
    </w:rPr>
  </w:style>
  <w:style w:type="character" w:styleId="WW8Num111z2">
    <w:name w:val="WW8Num111z2"/>
    <w:qFormat/>
    <w:rPr>
      <w:rFonts w:ascii="Wingdings" w:hAnsi="Wingdings" w:cs="Wingdings"/>
    </w:rPr>
  </w:style>
  <w:style w:type="character" w:styleId="WW8Num112z0">
    <w:name w:val="WW8Num112z0"/>
    <w:qFormat/>
    <w:rPr>
      <w:rFonts w:ascii="Times New Roman" w:hAnsi="Times New Roman" w:cs="Times New Roman"/>
    </w:rPr>
  </w:style>
  <w:style w:type="character" w:styleId="WW8Num112z1">
    <w:name w:val="WW8Num112z1"/>
    <w:qFormat/>
    <w:rPr>
      <w:rFonts w:ascii="Courier New" w:hAnsi="Courier New" w:cs="Courier New"/>
    </w:rPr>
  </w:style>
  <w:style w:type="character" w:styleId="WW8Num112z2">
    <w:name w:val="WW8Num112z2"/>
    <w:qFormat/>
    <w:rPr>
      <w:rFonts w:ascii="Wingdings" w:hAnsi="Wingdings" w:cs="Wingdings"/>
    </w:rPr>
  </w:style>
  <w:style w:type="character" w:styleId="WW8Num112z3">
    <w:name w:val="WW8Num112z3"/>
    <w:qFormat/>
    <w:rPr>
      <w:rFonts w:ascii="Symbol" w:hAnsi="Symbol" w:cs="Symbol"/>
    </w:rPr>
  </w:style>
  <w:style w:type="character" w:styleId="WW8Num113z0">
    <w:name w:val="WW8Num113z0"/>
    <w:qFormat/>
    <w:rPr/>
  </w:style>
  <w:style w:type="character" w:styleId="WW8Num113z1">
    <w:name w:val="WW8Num113z1"/>
    <w:qFormat/>
    <w:rPr/>
  </w:style>
  <w:style w:type="character" w:styleId="WW8Num113z2">
    <w:name w:val="WW8Num113z2"/>
    <w:qFormat/>
    <w:rPr/>
  </w:style>
  <w:style w:type="character" w:styleId="WW8Num113z3">
    <w:name w:val="WW8Num113z3"/>
    <w:qFormat/>
    <w:rPr/>
  </w:style>
  <w:style w:type="character" w:styleId="WW8Num113z4">
    <w:name w:val="WW8Num113z4"/>
    <w:qFormat/>
    <w:rPr/>
  </w:style>
  <w:style w:type="character" w:styleId="WW8Num113z5">
    <w:name w:val="WW8Num113z5"/>
    <w:qFormat/>
    <w:rPr/>
  </w:style>
  <w:style w:type="character" w:styleId="WW8Num113z6">
    <w:name w:val="WW8Num113z6"/>
    <w:qFormat/>
    <w:rPr/>
  </w:style>
  <w:style w:type="character" w:styleId="WW8Num113z7">
    <w:name w:val="WW8Num113z7"/>
    <w:qFormat/>
    <w:rPr/>
  </w:style>
  <w:style w:type="character" w:styleId="WW8Num113z8">
    <w:name w:val="WW8Num113z8"/>
    <w:qFormat/>
    <w:rPr/>
  </w:style>
  <w:style w:type="character" w:styleId="WW8Num114z0">
    <w:name w:val="WW8Num114z0"/>
    <w:qFormat/>
    <w:rPr>
      <w:rFonts w:ascii="Symbol" w:hAnsi="Symbol" w:cs="Symbol"/>
    </w:rPr>
  </w:style>
  <w:style w:type="character" w:styleId="WW8Num114z1">
    <w:name w:val="WW8Num114z1"/>
    <w:qFormat/>
    <w:rPr>
      <w:rFonts w:ascii="Courier New" w:hAnsi="Courier New" w:cs="Courier New"/>
    </w:rPr>
  </w:style>
  <w:style w:type="character" w:styleId="WW8Num114z2">
    <w:name w:val="WW8Num114z2"/>
    <w:qFormat/>
    <w:rPr>
      <w:rFonts w:ascii="Wingdings" w:hAnsi="Wingdings" w:cs="Wingdings"/>
    </w:rPr>
  </w:style>
  <w:style w:type="character" w:styleId="WW8Num115z0">
    <w:name w:val="WW8Num115z0"/>
    <w:qFormat/>
    <w:rPr/>
  </w:style>
  <w:style w:type="character" w:styleId="WW8Num115z1">
    <w:name w:val="WW8Num115z1"/>
    <w:qFormat/>
    <w:rPr/>
  </w:style>
  <w:style w:type="character" w:styleId="WW8Num115z2">
    <w:name w:val="WW8Num115z2"/>
    <w:qFormat/>
    <w:rPr/>
  </w:style>
  <w:style w:type="character" w:styleId="WW8Num115z3">
    <w:name w:val="WW8Num115z3"/>
    <w:qFormat/>
    <w:rPr/>
  </w:style>
  <w:style w:type="character" w:styleId="WW8Num115z4">
    <w:name w:val="WW8Num115z4"/>
    <w:qFormat/>
    <w:rPr/>
  </w:style>
  <w:style w:type="character" w:styleId="WW8Num115z5">
    <w:name w:val="WW8Num115z5"/>
    <w:qFormat/>
    <w:rPr/>
  </w:style>
  <w:style w:type="character" w:styleId="WW8Num115z6">
    <w:name w:val="WW8Num115z6"/>
    <w:qFormat/>
    <w:rPr/>
  </w:style>
  <w:style w:type="character" w:styleId="WW8Num115z7">
    <w:name w:val="WW8Num115z7"/>
    <w:qFormat/>
    <w:rPr/>
  </w:style>
  <w:style w:type="character" w:styleId="WW8Num115z8">
    <w:name w:val="WW8Num115z8"/>
    <w:qFormat/>
    <w:rPr/>
  </w:style>
  <w:style w:type="character" w:styleId="WW8Num116z0">
    <w:name w:val="WW8Num116z0"/>
    <w:qFormat/>
    <w:rPr>
      <w:rFonts w:ascii="Lucida Grande CE;Franklin Gothic Medium Cond" w:hAnsi="Lucida Grande CE;Franklin Gothic Medium Cond" w:eastAsia="Times New Roman" w:cs="Times New Roman"/>
    </w:rPr>
  </w:style>
  <w:style w:type="character" w:styleId="WW8Num116z1">
    <w:name w:val="WW8Num116z1"/>
    <w:qFormat/>
    <w:rPr>
      <w:rFonts w:ascii="Courier New" w:hAnsi="Courier New" w:cs="Courier New"/>
    </w:rPr>
  </w:style>
  <w:style w:type="character" w:styleId="WW8Num116z2">
    <w:name w:val="WW8Num116z2"/>
    <w:qFormat/>
    <w:rPr>
      <w:rFonts w:ascii="Wingdings" w:hAnsi="Wingdings" w:cs="Wingdings"/>
    </w:rPr>
  </w:style>
  <w:style w:type="character" w:styleId="WW8Num116z3">
    <w:name w:val="WW8Num116z3"/>
    <w:qFormat/>
    <w:rPr>
      <w:rFonts w:ascii="Symbol" w:hAnsi="Symbol" w:cs="Symbol"/>
    </w:rPr>
  </w:style>
  <w:style w:type="character" w:styleId="WW8Num117z0">
    <w:name w:val="WW8Num117z0"/>
    <w:qFormat/>
    <w:rPr>
      <w:rFonts w:ascii="Arial" w:hAnsi="Arial" w:cs="Arial"/>
    </w:rPr>
  </w:style>
  <w:style w:type="character" w:styleId="WW8Num117z1">
    <w:name w:val="WW8Num117z1"/>
    <w:qFormat/>
    <w:rPr>
      <w:rFonts w:ascii="Courier New" w:hAnsi="Courier New" w:cs="Courier New"/>
    </w:rPr>
  </w:style>
  <w:style w:type="character" w:styleId="WW8Num117z2">
    <w:name w:val="WW8Num117z2"/>
    <w:qFormat/>
    <w:rPr>
      <w:rFonts w:ascii="Wingdings" w:hAnsi="Wingdings" w:cs="Wingdings"/>
    </w:rPr>
  </w:style>
  <w:style w:type="character" w:styleId="WW8Num117z3">
    <w:name w:val="WW8Num117z3"/>
    <w:qFormat/>
    <w:rPr>
      <w:rFonts w:ascii="Symbol" w:hAnsi="Symbol" w:cs="Symbol"/>
    </w:rPr>
  </w:style>
  <w:style w:type="character" w:styleId="WW8Num118z0">
    <w:name w:val="WW8Num118z0"/>
    <w:qFormat/>
    <w:rPr>
      <w:rFonts w:ascii="Times New Roman" w:hAnsi="Times New Roman" w:eastAsia="Times New Roman" w:cs="Times New Roman"/>
    </w:rPr>
  </w:style>
  <w:style w:type="character" w:styleId="WW8Num118z1">
    <w:name w:val="WW8Num118z1"/>
    <w:qFormat/>
    <w:rPr>
      <w:rFonts w:ascii="Courier New" w:hAnsi="Courier New" w:cs="Courier New"/>
    </w:rPr>
  </w:style>
  <w:style w:type="character" w:styleId="WW8Num118z2">
    <w:name w:val="WW8Num118z2"/>
    <w:qFormat/>
    <w:rPr>
      <w:rFonts w:ascii="Wingdings" w:hAnsi="Wingdings" w:cs="Wingdings"/>
    </w:rPr>
  </w:style>
  <w:style w:type="character" w:styleId="WW8Num118z3">
    <w:name w:val="WW8Num118z3"/>
    <w:qFormat/>
    <w:rPr>
      <w:rFonts w:ascii="Symbol" w:hAnsi="Symbol" w:cs="Symbol"/>
    </w:rPr>
  </w:style>
  <w:style w:type="character" w:styleId="Domylnaczcionkaakapitu">
    <w:name w:val="Domyślna czcionka akapitu"/>
    <w:qFormat/>
    <w:rPr/>
  </w:style>
  <w:style w:type="character" w:styleId="Nagwek1Znak">
    <w:name w:val="Nagłówek 1 Znak"/>
    <w:basedOn w:val="Domylnaczcionkaakapitu"/>
    <w:qFormat/>
    <w:rPr>
      <w:rFonts w:ascii="Arial" w:hAnsi="Arial" w:cs="Arial"/>
      <w:b/>
      <w:bCs/>
      <w:kern w:val="2"/>
      <w:sz w:val="22"/>
      <w:szCs w:val="32"/>
    </w:rPr>
  </w:style>
  <w:style w:type="character" w:styleId="Nagwek2Znak">
    <w:name w:val="Nagłówek 2 Znak"/>
    <w:basedOn w:val="Domylnaczcionkaakapitu"/>
    <w:qFormat/>
    <w:rPr>
      <w:rFonts w:ascii="Arial" w:hAnsi="Arial" w:cs="Arial"/>
      <w:b/>
      <w:bCs/>
      <w:iCs/>
      <w:sz w:val="19"/>
      <w:szCs w:val="22"/>
    </w:rPr>
  </w:style>
  <w:style w:type="character" w:styleId="Nagwek8Znak">
    <w:name w:val="Nagłówek 8 Znak"/>
    <w:basedOn w:val="Domylnaczcionkaakapitu"/>
    <w:qFormat/>
    <w:rPr>
      <w:rFonts w:ascii="Calibri" w:hAnsi="Calibri" w:eastAsia="Times New Roman" w:cs="Times New Roman"/>
      <w:i/>
      <w:iCs/>
      <w:sz w:val="24"/>
      <w:szCs w:val="24"/>
    </w:rPr>
  </w:style>
  <w:style w:type="character" w:styleId="PageNumber">
    <w:name w:val="Page Number"/>
    <w:basedOn w:val="Domylnaczcionkaakapitu"/>
    <w:rPr/>
  </w:style>
  <w:style w:type="character" w:styleId="Hyperlink">
    <w:name w:val="Hyperlink"/>
    <w:basedOn w:val="Domylnaczcionkaakapitu"/>
    <w:rPr>
      <w:color w:val="0000FF"/>
      <w:u w:val="single"/>
    </w:rPr>
  </w:style>
  <w:style w:type="character" w:styleId="ZwykytekstZnak">
    <w:name w:val="Zwykły tekst Znak"/>
    <w:basedOn w:val="Domylnaczcionkaakapitu"/>
    <w:qFormat/>
    <w:rPr>
      <w:rFonts w:ascii="Consolas" w:hAnsi="Consolas" w:eastAsia="SimSun;宋体" w:cs="Times New Roman"/>
      <w:sz w:val="21"/>
      <w:szCs w:val="21"/>
    </w:rPr>
  </w:style>
  <w:style w:type="character" w:styleId="Nagwek3Znak">
    <w:name w:val="Nagłówek 3 Znak"/>
    <w:basedOn w:val="Domylnaczcionkaakapitu"/>
    <w:qFormat/>
    <w:rPr>
      <w:rFonts w:ascii="Arial" w:hAnsi="Arial" w:cs="Arial"/>
      <w:b/>
      <w:bCs/>
      <w:sz w:val="19"/>
      <w:szCs w:val="26"/>
    </w:rPr>
  </w:style>
  <w:style w:type="character" w:styleId="Tekstpodstawowywcity2Znak">
    <w:name w:val="Tekst podstawowy wcięty 2 Znak"/>
    <w:basedOn w:val="Domylnaczcionkaakapitu"/>
    <w:qFormat/>
    <w:rPr>
      <w:rFonts w:ascii="Arial" w:hAnsi="Arial" w:cs="Arial"/>
      <w:szCs w:val="24"/>
    </w:rPr>
  </w:style>
  <w:style w:type="character" w:styleId="Tekstpodstawowywcity3Znak">
    <w:name w:val="Tekst podstawowy wcięty 3 Znak"/>
    <w:basedOn w:val="Domylnaczcionkaakapitu"/>
    <w:qFormat/>
    <w:rPr>
      <w:rFonts w:ascii="Arial" w:hAnsi="Arial" w:cs="Arial"/>
      <w:sz w:val="16"/>
      <w:szCs w:val="16"/>
    </w:rPr>
  </w:style>
  <w:style w:type="character" w:styleId="Nagwek4Znak">
    <w:name w:val="Nagłówek 4 Znak"/>
    <w:basedOn w:val="Domylnaczcionkaakapitu"/>
    <w:qFormat/>
    <w:rPr>
      <w:rFonts w:ascii="Arial" w:hAnsi="Arial" w:cs="Arial"/>
      <w:b/>
      <w:bCs/>
      <w:i/>
      <w:sz w:val="19"/>
      <w:szCs w:val="28"/>
    </w:rPr>
  </w:style>
  <w:style w:type="character" w:styleId="TekstpodstawowyZnak">
    <w:name w:val="Tekst podstawowy Znak"/>
    <w:basedOn w:val="Domylnaczcionkaakapitu"/>
    <w:qFormat/>
    <w:rPr>
      <w:rFonts w:ascii="Arial" w:hAnsi="Arial" w:cs="Arial"/>
    </w:rPr>
  </w:style>
  <w:style w:type="character" w:styleId="Strong">
    <w:name w:val="Strong"/>
    <w:basedOn w:val="Domylnaczcionkaakapitu"/>
    <w:qFormat/>
    <w:rPr>
      <w:b/>
      <w:bCs/>
    </w:rPr>
  </w:style>
  <w:style w:type="character" w:styleId="Text1">
    <w:name w:val="text1"/>
    <w:basedOn w:val="Domylnaczcionkaakapitu"/>
    <w:qFormat/>
    <w:rPr/>
  </w:style>
  <w:style w:type="character" w:styleId="Kalkulator2">
    <w:name w:val="kalkulator2"/>
    <w:basedOn w:val="Domylnaczcionkaakapitu"/>
    <w:qFormat/>
    <w:rPr/>
  </w:style>
  <w:style w:type="character" w:styleId="Luchili">
    <w:name w:val="luc_hili"/>
    <w:basedOn w:val="Domylnaczcionkaakapitu"/>
    <w:qFormat/>
    <w:rPr/>
  </w:style>
  <w:style w:type="character" w:styleId="TekstpodstawowywcityZnak">
    <w:name w:val="Tekst podstawowy wcięty Znak"/>
    <w:basedOn w:val="Domylnaczcionkaakapitu"/>
    <w:qFormat/>
    <w:rPr>
      <w:rFonts w:ascii="Arial" w:hAnsi="Arial" w:cs="Arial"/>
      <w:sz w:val="19"/>
      <w:szCs w:val="24"/>
    </w:rPr>
  </w:style>
  <w:style w:type="character" w:styleId="TekstprzypisukocowegoZnak">
    <w:name w:val="Tekst przypisu końcowego Znak"/>
    <w:basedOn w:val="Domylnaczcionkaakapitu"/>
    <w:qFormat/>
    <w:rPr>
      <w:rFonts w:ascii="Arial" w:hAnsi="Arial" w:cs="Arial"/>
    </w:rPr>
  </w:style>
  <w:style w:type="character" w:styleId="Znakiprzypiswkocowych">
    <w:name w:val="Znaki przypisów końcowych"/>
    <w:basedOn w:val="Domylnaczcionkaakapitu"/>
    <w:qFormat/>
    <w:rPr>
      <w:vertAlign w:val="superscript"/>
    </w:rPr>
  </w:style>
  <w:style w:type="character" w:styleId="Tekstpodstawowy3Znak">
    <w:name w:val="Tekst podstawowy 3 Znak"/>
    <w:qFormat/>
    <w:rPr>
      <w:rFonts w:ascii="Arial" w:hAnsi="Arial" w:cs="Arial"/>
      <w:sz w:val="16"/>
      <w:szCs w:val="16"/>
    </w:rPr>
  </w:style>
  <w:style w:type="character" w:styleId="WW8Num7z1">
    <w:name w:val="WW8Num7z1"/>
    <w:qFormat/>
    <w:rPr>
      <w:rFonts w:ascii="OpenSymbol;Arial Unicode MS" w:hAnsi="OpenSymbol;Arial Unicode MS" w:cs="OpenSymbol;Arial Unicode MS"/>
    </w:rPr>
  </w:style>
  <w:style w:type="character" w:styleId="WW8Num7z3">
    <w:name w:val="WW8Num7z3"/>
    <w:qFormat/>
    <w:rPr>
      <w:rFonts w:ascii="Symbol" w:hAnsi="Symbol" w:cs="OpenSymbol;Arial Unicode MS"/>
    </w:rPr>
  </w:style>
  <w:style w:type="character" w:styleId="Czeindeksu">
    <w:name w:val="Łącze indeksu"/>
    <w:qFormat/>
    <w:rPr/>
  </w:style>
  <w:style w:type="character" w:styleId="WW8Num6z1">
    <w:name w:val="WW8Num6z1"/>
    <w:qFormat/>
    <w:rPr>
      <w:rFonts w:ascii="OpenSymbol;Arial Unicode MS" w:hAnsi="OpenSymbol;Arial Unicode MS" w:cs="OpenSymbol;Arial Unicode MS"/>
    </w:rPr>
  </w:style>
  <w:style w:type="character" w:styleId="WW8Num6z3">
    <w:name w:val="WW8Num6z3"/>
    <w:qFormat/>
    <w:rPr>
      <w:rFonts w:ascii="Symbol" w:hAnsi="Symbol" w:cs="OpenSymbol;Arial Unicode MS"/>
    </w:rPr>
  </w:style>
  <w:style w:type="paragraph" w:styleId="Nagwek">
    <w:name w:val="Nagłówek"/>
    <w:basedOn w:val="Normal"/>
    <w:next w:val="BodyText"/>
    <w:qFormat/>
    <w:pPr>
      <w:spacing w:lineRule="auto" w:line="480" w:before="240" w:after="60"/>
      <w:jc w:val="center"/>
    </w:pPr>
    <w:rPr>
      <w:rFonts w:cs="Arial"/>
      <w:b/>
      <w:bCs/>
      <w:kern w:val="2"/>
      <w:sz w:val="28"/>
      <w:szCs w:val="28"/>
    </w:rPr>
  </w:style>
  <w:style w:type="paragraph" w:styleId="BodyText">
    <w:name w:val="Body Text"/>
    <w:basedOn w:val="Normal"/>
    <w:pPr>
      <w:spacing w:before="0" w:after="120"/>
      <w:jc w:val="both"/>
    </w:pPr>
    <w:rPr>
      <w:szCs w:val="20"/>
    </w:rPr>
  </w:style>
  <w:style w:type="paragraph" w:styleId="List">
    <w:name w:val="List"/>
    <w:basedOn w:val="Normal"/>
    <w:pPr>
      <w:ind w:hanging="283" w:start="283" w:end="0"/>
      <w:jc w:val="start"/>
    </w:pPr>
    <w:rPr>
      <w:szCs w:val="20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Arial" w:hAnsi="Arial" w:cs="Mang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1">
    <w:name w:val="Caption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11">
    <w:name w:val="Caption1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111">
    <w:name w:val="Caption11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1111">
    <w:name w:val="Caption1111111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NormalnyBold">
    <w:name w:val="Normalny Bold"/>
    <w:basedOn w:val="Normal"/>
    <w:qFormat/>
    <w:pPr/>
    <w:rPr>
      <w:b/>
    </w:rPr>
  </w:style>
  <w:style w:type="paragraph" w:styleId="Gwkaistopka">
    <w:name w:val="Główka i stopka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Tekstdymka">
    <w:name w:val="Tekst dymka"/>
    <w:basedOn w:val="Normal"/>
    <w:qFormat/>
    <w:pPr/>
    <w:rPr>
      <w:rFonts w:ascii="Tahoma" w:hAnsi="Tahoma" w:cs="Tahoma"/>
      <w:sz w:val="16"/>
      <w:szCs w:val="16"/>
    </w:rPr>
  </w:style>
  <w:style w:type="paragraph" w:styleId="Plandokumentu">
    <w:name w:val="Plan dokumentu"/>
    <w:basedOn w:val="Normal"/>
    <w:qFormat/>
    <w:pPr>
      <w:shd w:fill="000080" w:val="clear"/>
    </w:pPr>
    <w:rPr>
      <w:rFonts w:ascii="Tahoma" w:hAnsi="Tahoma" w:cs="Tahoma"/>
      <w:sz w:val="20"/>
      <w:szCs w:val="20"/>
    </w:rPr>
  </w:style>
  <w:style w:type="paragraph" w:styleId="TOC2">
    <w:name w:val="TOC 2"/>
    <w:basedOn w:val="Normal"/>
    <w:next w:val="Normal"/>
    <w:pPr>
      <w:ind w:hanging="0" w:start="284" w:end="0"/>
    </w:pPr>
    <w:rPr/>
  </w:style>
  <w:style w:type="paragraph" w:styleId="TOC1">
    <w:name w:val="TOC 1"/>
    <w:basedOn w:val="Normal"/>
    <w:next w:val="Normal"/>
    <w:pPr>
      <w:tabs>
        <w:tab w:val="clear" w:pos="720"/>
        <w:tab w:val="left" w:pos="660" w:leader="none"/>
        <w:tab w:val="right" w:pos="9553" w:leader="dot"/>
      </w:tabs>
    </w:pPr>
    <w:rPr>
      <w:b/>
      <w:szCs w:val="22"/>
      <w:lang w:val="pl-PL" w:eastAsia="pl-PL"/>
    </w:rPr>
  </w:style>
  <w:style w:type="paragraph" w:styleId="TOC3">
    <w:name w:val="TOC 3"/>
    <w:basedOn w:val="Normal"/>
    <w:next w:val="Normal"/>
    <w:pPr>
      <w:ind w:hanging="0" w:start="284" w:end="0"/>
    </w:pPr>
    <w:rPr/>
  </w:style>
  <w:style w:type="paragraph" w:styleId="BodyTextIndent">
    <w:name w:val="Body Text Indent"/>
    <w:basedOn w:val="Normal"/>
    <w:pPr>
      <w:spacing w:before="0" w:after="120"/>
      <w:ind w:hanging="0" w:start="283" w:end="0"/>
    </w:pPr>
    <w:rPr/>
  </w:style>
  <w:style w:type="paragraph" w:styleId="BodyText2">
    <w:name w:val="Body Text 2"/>
    <w:basedOn w:val="Normal"/>
    <w:qFormat/>
    <w:pPr>
      <w:widowControl w:val="false"/>
      <w:spacing w:lineRule="auto" w:line="360"/>
    </w:pPr>
    <w:rPr>
      <w:sz w:val="24"/>
      <w:szCs w:val="20"/>
    </w:rPr>
  </w:style>
  <w:style w:type="paragraph" w:styleId="Tekstblokowy">
    <w:name w:val="Tekst blokowy"/>
    <w:basedOn w:val="Normal"/>
    <w:qFormat/>
    <w:pPr>
      <w:ind w:hanging="0" w:start="-851" w:end="-709"/>
      <w:jc w:val="start"/>
    </w:pPr>
    <w:rPr>
      <w:rFonts w:ascii="Times New Roman" w:hAnsi="Times New Roman" w:cs="Times New Roman"/>
      <w:sz w:val="28"/>
      <w:szCs w:val="20"/>
    </w:rPr>
  </w:style>
  <w:style w:type="paragraph" w:styleId="Tekstpodstawowy2">
    <w:name w:val="Tekst podstawowy 2"/>
    <w:basedOn w:val="Normal"/>
    <w:qFormat/>
    <w:pPr>
      <w:spacing w:lineRule="auto" w:line="480" w:before="0" w:after="120"/>
    </w:pPr>
    <w:rPr/>
  </w:style>
  <w:style w:type="paragraph" w:styleId="Tekstpodstawowy3">
    <w:name w:val="Tekst podstawowy 3"/>
    <w:basedOn w:val="Normal"/>
    <w:qFormat/>
    <w:pPr>
      <w:spacing w:before="0" w:after="120"/>
    </w:pPr>
    <w:rPr>
      <w:sz w:val="16"/>
      <w:szCs w:val="16"/>
      <w:lang w:val="pl-PL"/>
    </w:rPr>
  </w:style>
  <w:style w:type="paragraph" w:styleId="Styl1">
    <w:name w:val="Styl1"/>
    <w:basedOn w:val="Normal"/>
    <w:qFormat/>
    <w:pPr>
      <w:tabs>
        <w:tab w:val="clear" w:pos="720"/>
        <w:tab w:val="left" w:pos="284" w:leader="none"/>
        <w:tab w:val="left" w:pos="1418" w:leader="none"/>
        <w:tab w:val="left" w:pos="1701" w:leader="none"/>
        <w:tab w:val="left" w:pos="2977" w:leader="none"/>
      </w:tabs>
      <w:spacing w:lineRule="auto" w:line="360"/>
    </w:pPr>
    <w:rPr>
      <w:sz w:val="20"/>
      <w:szCs w:val="20"/>
    </w:rPr>
  </w:style>
  <w:style w:type="paragraph" w:styleId="Tekstpodstawowy21">
    <w:name w:val="Tekst podstawowy 21"/>
    <w:basedOn w:val="Normal"/>
    <w:qFormat/>
    <w:pPr>
      <w:suppressAutoHyphens w:val="true"/>
      <w:spacing w:lineRule="auto" w:line="360"/>
    </w:pPr>
    <w:rPr>
      <w:sz w:val="24"/>
      <w:szCs w:val="20"/>
    </w:rPr>
  </w:style>
  <w:style w:type="paragraph" w:styleId="Zwykytekst">
    <w:name w:val="Zwykły tekst"/>
    <w:basedOn w:val="Normal"/>
    <w:qFormat/>
    <w:pPr>
      <w:jc w:val="start"/>
    </w:pPr>
    <w:rPr>
      <w:rFonts w:ascii="Consolas" w:hAnsi="Consolas" w:eastAsia="SimSun;宋体" w:cs="Times New Roman"/>
      <w:sz w:val="21"/>
      <w:szCs w:val="21"/>
      <w:lang w:eastAsia="zh-CN"/>
    </w:rPr>
  </w:style>
  <w:style w:type="paragraph" w:styleId="TOC4">
    <w:name w:val="TOC 4"/>
    <w:basedOn w:val="Normal"/>
    <w:next w:val="Normal"/>
    <w:pPr>
      <w:spacing w:lineRule="auto" w:line="276" w:before="0" w:after="100"/>
      <w:ind w:hanging="0" w:start="660" w:end="0"/>
      <w:jc w:val="start"/>
    </w:pPr>
    <w:rPr>
      <w:rFonts w:ascii="Calibri" w:hAnsi="Calibri" w:eastAsia="SimSun;宋体" w:cs="Times New Roman"/>
      <w:sz w:val="22"/>
      <w:szCs w:val="22"/>
      <w:lang w:eastAsia="zh-CN"/>
    </w:rPr>
  </w:style>
  <w:style w:type="paragraph" w:styleId="TOC5">
    <w:name w:val="TOC 5"/>
    <w:basedOn w:val="Normal"/>
    <w:next w:val="Normal"/>
    <w:pPr>
      <w:spacing w:lineRule="auto" w:line="276" w:before="0" w:after="100"/>
      <w:ind w:hanging="0" w:start="880" w:end="0"/>
      <w:jc w:val="start"/>
    </w:pPr>
    <w:rPr>
      <w:rFonts w:ascii="Calibri" w:hAnsi="Calibri" w:eastAsia="SimSun;宋体" w:cs="Times New Roman"/>
      <w:sz w:val="22"/>
      <w:szCs w:val="22"/>
      <w:lang w:eastAsia="zh-CN"/>
    </w:rPr>
  </w:style>
  <w:style w:type="paragraph" w:styleId="TOC6">
    <w:name w:val="TOC 6"/>
    <w:basedOn w:val="Normal"/>
    <w:next w:val="Normal"/>
    <w:pPr>
      <w:spacing w:lineRule="auto" w:line="276" w:before="0" w:after="100"/>
      <w:ind w:hanging="0" w:start="1100" w:end="0"/>
      <w:jc w:val="start"/>
    </w:pPr>
    <w:rPr>
      <w:rFonts w:ascii="Calibri" w:hAnsi="Calibri" w:eastAsia="SimSun;宋体" w:cs="Times New Roman"/>
      <w:sz w:val="22"/>
      <w:szCs w:val="22"/>
      <w:lang w:eastAsia="zh-CN"/>
    </w:rPr>
  </w:style>
  <w:style w:type="paragraph" w:styleId="TOC7">
    <w:name w:val="TOC 7"/>
    <w:basedOn w:val="Normal"/>
    <w:next w:val="Normal"/>
    <w:pPr>
      <w:spacing w:lineRule="auto" w:line="276" w:before="0" w:after="100"/>
      <w:ind w:hanging="0" w:start="1320" w:end="0"/>
      <w:jc w:val="start"/>
    </w:pPr>
    <w:rPr>
      <w:rFonts w:ascii="Calibri" w:hAnsi="Calibri" w:eastAsia="SimSun;宋体" w:cs="Times New Roman"/>
      <w:sz w:val="22"/>
      <w:szCs w:val="22"/>
      <w:lang w:eastAsia="zh-CN"/>
    </w:rPr>
  </w:style>
  <w:style w:type="paragraph" w:styleId="TOC8">
    <w:name w:val="TOC 8"/>
    <w:basedOn w:val="Normal"/>
    <w:next w:val="Normal"/>
    <w:pPr>
      <w:spacing w:lineRule="auto" w:line="276" w:before="0" w:after="100"/>
      <w:ind w:hanging="0" w:start="1540" w:end="0"/>
      <w:jc w:val="start"/>
    </w:pPr>
    <w:rPr>
      <w:rFonts w:ascii="Calibri" w:hAnsi="Calibri" w:eastAsia="SimSun;宋体" w:cs="Times New Roman"/>
      <w:sz w:val="22"/>
      <w:szCs w:val="22"/>
      <w:lang w:eastAsia="zh-CN"/>
    </w:rPr>
  </w:style>
  <w:style w:type="paragraph" w:styleId="TOC9">
    <w:name w:val="TOC 9"/>
    <w:basedOn w:val="Normal"/>
    <w:next w:val="Normal"/>
    <w:pPr>
      <w:spacing w:lineRule="auto" w:line="276" w:before="0" w:after="100"/>
      <w:ind w:hanging="0" w:start="1760" w:end="0"/>
      <w:jc w:val="start"/>
    </w:pPr>
    <w:rPr>
      <w:rFonts w:ascii="Calibri" w:hAnsi="Calibri" w:eastAsia="SimSun;宋体" w:cs="Times New Roman"/>
      <w:sz w:val="22"/>
      <w:szCs w:val="22"/>
      <w:lang w:eastAsia="zh-CN"/>
    </w:rPr>
  </w:style>
  <w:style w:type="paragraph" w:styleId="Tekstpodstawowywcity2">
    <w:name w:val="Tekst podstawowy wcięty 2"/>
    <w:basedOn w:val="Normal"/>
    <w:qFormat/>
    <w:pPr>
      <w:spacing w:lineRule="auto" w:line="480" w:before="0" w:after="120"/>
      <w:ind w:hanging="0" w:start="283" w:end="0"/>
    </w:pPr>
    <w:rPr/>
  </w:style>
  <w:style w:type="paragraph" w:styleId="Tekstpodstawowywcity3">
    <w:name w:val="Tekst podstawowy wcięty 3"/>
    <w:basedOn w:val="Normal"/>
    <w:qFormat/>
    <w:pPr>
      <w:spacing w:before="0" w:after="120"/>
      <w:ind w:hanging="0" w:start="283" w:end="0"/>
    </w:pPr>
    <w:rPr>
      <w:sz w:val="16"/>
      <w:szCs w:val="16"/>
    </w:rPr>
  </w:style>
  <w:style w:type="paragraph" w:styleId="Tytu2">
    <w:name w:val="tytuł2"/>
    <w:basedOn w:val="Normal"/>
    <w:qFormat/>
    <w:pPr/>
    <w:rPr>
      <w:b/>
      <w:sz w:val="24"/>
    </w:rPr>
  </w:style>
  <w:style w:type="paragraph" w:styleId="Bezodstpw">
    <w:name w:val="Bez odstępów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start"/>
    </w:pPr>
    <w:rPr>
      <w:rFonts w:ascii="Calibri" w:hAnsi="Calibri" w:eastAsia="Times New Roman" w:cs="Calibri"/>
      <w:color w:val="auto"/>
      <w:kern w:val="0"/>
      <w:sz w:val="22"/>
      <w:szCs w:val="22"/>
      <w:lang w:val="pl-PL" w:eastAsia="zh-CN" w:bidi="ar-SA"/>
    </w:rPr>
  </w:style>
  <w:style w:type="paragraph" w:styleId="EndnoteText">
    <w:name w:val="Endnote Text"/>
    <w:basedOn w:val="Normal"/>
    <w:pPr/>
    <w:rPr>
      <w:sz w:val="20"/>
      <w:szCs w:val="20"/>
    </w:rPr>
  </w:style>
  <w:style w:type="paragraph" w:styleId="NormalnyWeb">
    <w:name w:val="Normalny (Web)"/>
    <w:basedOn w:val="Normal"/>
    <w:qFormat/>
    <w:pPr>
      <w:spacing w:before="280" w:after="119"/>
      <w:jc w:val="start"/>
    </w:pPr>
    <w:rPr>
      <w:rFonts w:ascii="Times New Roman" w:hAnsi="Times New Roman" w:eastAsia="Calibri" w:cs="Times New Roman"/>
      <w:color w:val="000000"/>
      <w:sz w:val="24"/>
    </w:rPr>
  </w:style>
  <w:style w:type="paragraph" w:styleId="Listapunktowana">
    <w:name w:val="Lista punktowana"/>
    <w:basedOn w:val="Normal"/>
    <w:qFormat/>
    <w:pPr>
      <w:widowControl w:val="false"/>
      <w:spacing w:before="60" w:after="60"/>
    </w:pPr>
    <w:rPr>
      <w:rFonts w:cs="Arial"/>
      <w:sz w:val="24"/>
    </w:rPr>
  </w:style>
  <w:style w:type="paragraph" w:styleId="Obliczenia">
    <w:name w:val="obliczenia"/>
    <w:basedOn w:val="BodyText"/>
    <w:qFormat/>
    <w:pPr>
      <w:widowControl w:val="false"/>
      <w:suppressAutoHyphens w:val="true"/>
      <w:spacing w:before="100" w:after="100"/>
      <w:ind w:hanging="0" w:start="1701" w:end="1701"/>
    </w:pPr>
    <w:rPr>
      <w:rFonts w:cs="Times;Times New Roman"/>
      <w:b/>
      <w:sz w:val="24"/>
      <w:szCs w:val="22"/>
    </w:rPr>
  </w:style>
  <w:style w:type="paragraph" w:styleId="Akapitzlist">
    <w:name w:val="Akapit z listą"/>
    <w:basedOn w:val="Normal"/>
    <w:qFormat/>
    <w:pPr>
      <w:widowControl w:val="false"/>
      <w:suppressAutoHyphens w:val="true"/>
      <w:ind w:hanging="0" w:start="720" w:end="0"/>
    </w:pPr>
    <w:rPr>
      <w:rFonts w:eastAsia="Times;Times New Roman" w:cs="Times;Times New Roman"/>
      <w:sz w:val="24"/>
      <w:szCs w:val="20"/>
      <w:lang w:val="en-US"/>
    </w:rPr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Zawartoramki">
    <w:name w:val="Zawartość ramki"/>
    <w:basedOn w:val="Normal"/>
    <w:qFormat/>
    <w:pPr/>
    <w:rPr/>
  </w:style>
  <w:style w:type="paragraph" w:styleId="Cytaty">
    <w:name w:val="Cytaty"/>
    <w:basedOn w:val="Normal"/>
    <w:qFormat/>
    <w:pPr>
      <w:spacing w:before="0" w:after="283"/>
      <w:ind w:hanging="0" w:start="567" w:end="567"/>
    </w:pPr>
    <w:rPr/>
  </w:style>
  <w:style w:type="paragraph" w:styleId="Title">
    <w:name w:val="Title"/>
    <w:basedOn w:val="Nagwek"/>
    <w:next w:val="BodyText"/>
    <w:qFormat/>
    <w:pPr>
      <w:jc w:val="center"/>
    </w:pPr>
    <w:rPr>
      <w:b/>
      <w:bCs/>
      <w:sz w:val="56"/>
      <w:szCs w:val="56"/>
    </w:rPr>
  </w:style>
  <w:style w:type="paragraph" w:styleId="Subtitle">
    <w:name w:val="Subtitle"/>
    <w:basedOn w:val="Nagwek"/>
    <w:next w:val="BodyText"/>
    <w:qFormat/>
    <w:pPr>
      <w:spacing w:before="60" w:after="120"/>
      <w:jc w:val="center"/>
    </w:pPr>
    <w:rPr>
      <w:sz w:val="36"/>
      <w:szCs w:val="36"/>
    </w:rPr>
  </w:style>
  <w:style w:type="paragraph" w:styleId="IndexHeading">
    <w:name w:val="Index Heading"/>
    <w:basedOn w:val="Nagwek"/>
    <w:pPr>
      <w:suppressLineNumbers/>
      <w:ind w:hanging="0" w:start="0" w:end="0"/>
    </w:pPr>
    <w:rPr>
      <w:b/>
      <w:bCs/>
      <w:sz w:val="32"/>
      <w:szCs w:val="32"/>
    </w:rPr>
  </w:style>
  <w:style w:type="paragraph" w:styleId="TOCHeading">
    <w:name w:val="TOC Heading"/>
    <w:basedOn w:val="Nagwek"/>
    <w:qFormat/>
    <w:pPr>
      <w:suppressLineNumbers/>
      <w:ind w:hanging="0" w:start="0" w:end="0"/>
    </w:pPr>
    <w:rPr>
      <w:b/>
      <w:bCs/>
      <w:sz w:val="32"/>
      <w:szCs w:val="32"/>
    </w:rPr>
  </w:style>
  <w:style w:type="paragraph" w:styleId="Nagwek10">
    <w:name w:val="Nagłówek 10"/>
    <w:basedOn w:val="Nagwek"/>
    <w:next w:val="BodyText"/>
    <w:qFormat/>
    <w:pPr>
      <w:numPr>
        <w:ilvl w:val="0"/>
        <w:numId w:val="2"/>
      </w:numPr>
      <w:spacing w:before="60" w:after="60"/>
    </w:pPr>
    <w:rPr>
      <w:b/>
      <w:bCs/>
      <w:sz w:val="21"/>
      <w:szCs w:val="21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2689</TotalTime>
  <Application>LibreOffice/7.6.6.3$Windows_X86_64 LibreOffice_project/d97b2716a9a4a2ce1391dee1765565ea469b0ae7</Application>
  <AppVersion>15.0000</AppVersion>
  <Pages>13</Pages>
  <Words>4509</Words>
  <Characters>27989</Characters>
  <CharactersWithSpaces>32093</CharactersWithSpaces>
  <Paragraphs>655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2013-10-23T08:18:00Z</dcterms:created>
  <dc:creator>AGP-1</dc:creator>
  <dc:description/>
  <dc:language>pl-PL</dc:language>
  <cp:lastModifiedBy/>
  <cp:lastPrinted>2022-11-22T10:05:00Z</cp:lastPrinted>
  <dcterms:modified xsi:type="dcterms:W3CDTF">2026-05-28T16:33:26Z</dcterms:modified>
  <cp:revision>152</cp:revision>
  <dc:subject/>
  <dc:title>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